
<file path=[Content_Types].xml><?xml version="1.0" encoding="utf-8"?>
<Types xmlns="http://schemas.openxmlformats.org/package/2006/content-types">
  <Default Extension="ICO" ContentType="image/.ico"/>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497D" w14:textId="03C2D3B8" w:rsidR="00C13601" w:rsidRDefault="00B77883" w:rsidP="00EE426C">
      <w:pPr>
        <w:pStyle w:val="author"/>
        <w:rPr>
          <w:b/>
          <w:sz w:val="28"/>
        </w:rPr>
      </w:pPr>
      <w:r>
        <w:rPr>
          <w:b/>
          <w:sz w:val="28"/>
        </w:rPr>
        <w:t>The Practice of Islamic Bank in Zakat</w:t>
      </w:r>
      <w:r w:rsidR="00621FAF">
        <w:rPr>
          <w:b/>
          <w:sz w:val="28"/>
        </w:rPr>
        <w:t xml:space="preserve"> Distribution: The Case </w:t>
      </w:r>
      <w:r>
        <w:rPr>
          <w:b/>
          <w:sz w:val="28"/>
        </w:rPr>
        <w:t>of</w:t>
      </w:r>
      <w:r w:rsidR="00621FAF">
        <w:rPr>
          <w:b/>
          <w:sz w:val="28"/>
        </w:rPr>
        <w:t xml:space="preserve"> Malaysia</w:t>
      </w:r>
    </w:p>
    <w:p w14:paraId="43873255" w14:textId="4AAF75CA" w:rsidR="00C24DEF" w:rsidRPr="00EE426C" w:rsidRDefault="0071701A" w:rsidP="00EE426C">
      <w:pPr>
        <w:pStyle w:val="author"/>
      </w:pPr>
      <w:r>
        <w:t xml:space="preserve">Nurul ‘Iffah M </w:t>
      </w:r>
      <w:proofErr w:type="gramStart"/>
      <w:r>
        <w:t>A</w:t>
      </w:r>
      <w:proofErr w:type="gramEnd"/>
      <w:r>
        <w:t xml:space="preserve"> Zaaba</w:t>
      </w:r>
      <w:r w:rsidR="009B2539" w:rsidRPr="00EE426C">
        <w:rPr>
          <w:vertAlign w:val="superscript"/>
        </w:rPr>
        <w:t>1</w:t>
      </w:r>
      <w:r w:rsidR="009B2539">
        <w:rPr>
          <w:rStyle w:val="ORCID"/>
        </w:rPr>
        <w:t>[0000-</w:t>
      </w:r>
      <w:r>
        <w:rPr>
          <w:rStyle w:val="ORCID"/>
        </w:rPr>
        <w:t>0002</w:t>
      </w:r>
      <w:r w:rsidR="009B2539">
        <w:rPr>
          <w:rStyle w:val="ORCID"/>
        </w:rPr>
        <w:t>-</w:t>
      </w:r>
      <w:r>
        <w:rPr>
          <w:rStyle w:val="ORCID"/>
        </w:rPr>
        <w:t>9899</w:t>
      </w:r>
      <w:r w:rsidR="009B2539">
        <w:rPr>
          <w:rStyle w:val="ORCID"/>
        </w:rPr>
        <w:t>-</w:t>
      </w:r>
      <w:r>
        <w:rPr>
          <w:rStyle w:val="ORCID"/>
        </w:rPr>
        <w:t>4255</w:t>
      </w:r>
      <w:r w:rsidR="009B2539">
        <w:rPr>
          <w:rStyle w:val="ORCID"/>
        </w:rPr>
        <w:t>]</w:t>
      </w:r>
      <w:r w:rsidR="009B2539" w:rsidRPr="00EE426C">
        <w:t xml:space="preserve"> and </w:t>
      </w:r>
      <w:r>
        <w:t>Rusni Hassan</w:t>
      </w:r>
      <w:r w:rsidR="009B2539" w:rsidRPr="00EE426C">
        <w:rPr>
          <w:vertAlign w:val="superscript"/>
        </w:rPr>
        <w:t>2</w:t>
      </w:r>
      <w:r w:rsidR="009B2539">
        <w:rPr>
          <w:rStyle w:val="ORCID"/>
        </w:rPr>
        <w:t>[</w:t>
      </w:r>
      <w:r>
        <w:rPr>
          <w:rStyle w:val="ORCID"/>
        </w:rPr>
        <w:t>0000</w:t>
      </w:r>
      <w:r w:rsidR="009B2539">
        <w:rPr>
          <w:rStyle w:val="ORCID"/>
        </w:rPr>
        <w:t>-</w:t>
      </w:r>
      <w:r>
        <w:rPr>
          <w:rStyle w:val="ORCID"/>
        </w:rPr>
        <w:t>000</w:t>
      </w:r>
      <w:r w:rsidR="009B2539">
        <w:rPr>
          <w:rStyle w:val="ORCID"/>
        </w:rPr>
        <w:t>2-</w:t>
      </w:r>
      <w:r>
        <w:rPr>
          <w:rStyle w:val="ORCID"/>
        </w:rPr>
        <w:t>3041</w:t>
      </w:r>
      <w:r w:rsidR="009B2539">
        <w:rPr>
          <w:rStyle w:val="ORCID"/>
        </w:rPr>
        <w:t>-</w:t>
      </w:r>
      <w:r>
        <w:rPr>
          <w:rStyle w:val="ORCID"/>
        </w:rPr>
        <w:t>2837</w:t>
      </w:r>
      <w:r w:rsidR="009B2539">
        <w:rPr>
          <w:rStyle w:val="ORCID"/>
        </w:rPr>
        <w:t>]</w:t>
      </w:r>
    </w:p>
    <w:p w14:paraId="43873256" w14:textId="029A02B3" w:rsidR="00C24DEF" w:rsidRPr="00EE426C" w:rsidRDefault="009B2539" w:rsidP="00EE426C">
      <w:pPr>
        <w:pStyle w:val="address"/>
      </w:pPr>
      <w:r w:rsidRPr="00EE426C">
        <w:rPr>
          <w:vertAlign w:val="superscript"/>
        </w:rPr>
        <w:t>1</w:t>
      </w:r>
      <w:r w:rsidR="00164BDF">
        <w:rPr>
          <w:vertAlign w:val="superscript"/>
        </w:rPr>
        <w:t>2</w:t>
      </w:r>
      <w:r w:rsidRPr="00EE426C">
        <w:t xml:space="preserve"> </w:t>
      </w:r>
      <w:r w:rsidR="00164BDF">
        <w:t xml:space="preserve">IIUM Institute of Islamic Banking and Finance, International Islamic University Malaysia, Kuala Lumpur, Malaysia </w:t>
      </w:r>
    </w:p>
    <w:p w14:paraId="43873257" w14:textId="7556F41B" w:rsidR="00C24DEF" w:rsidRPr="006809AE" w:rsidRDefault="00164BDF" w:rsidP="006809AE">
      <w:pPr>
        <w:pStyle w:val="address"/>
      </w:pPr>
      <w:r>
        <w:t>iffahzaaba@gmail.com</w:t>
      </w:r>
    </w:p>
    <w:p w14:paraId="43873258" w14:textId="39FCE82B" w:rsidR="00C24DEF" w:rsidRPr="00613781" w:rsidRDefault="009B2539" w:rsidP="00D659B7">
      <w:pPr>
        <w:pStyle w:val="abstract"/>
        <w:ind w:firstLine="0"/>
        <w:rPr>
          <w:color w:val="FF0000"/>
        </w:rPr>
      </w:pPr>
      <w:r w:rsidRPr="00D659B7">
        <w:rPr>
          <w:b/>
          <w:bCs/>
        </w:rPr>
        <w:t xml:space="preserve">Abstract. </w:t>
      </w:r>
      <w:r w:rsidR="00F51B68">
        <w:rPr>
          <w:b/>
          <w:bCs/>
        </w:rPr>
        <w:t>Islamic banks have been bombarded with the accusations being the same with its conventional sides. Consequently, the public are not convinced with the title ‘Islamic’ that Islamic banks have been carrying. Despite a growing literature on the reporting practices of Islamic banks, there is a need of research on the role of Islamic banks in zakat distribution.</w:t>
      </w:r>
      <w:r w:rsidR="00D659B7">
        <w:rPr>
          <w:b/>
          <w:bCs/>
        </w:rPr>
        <w:t xml:space="preserve"> This descriptive, content analysis examined the annual reports and financial statements of Islamic banks to explore information that can be found in these documents. Documents from year 2018 until year 2020 was searched using their individual website and downloaded. Results indicated that Islamic banks do not disclose much information on zakat distribution, since it considered as voluntary disclosure. Annual reports and financial statements are means of corporate communicate o the public. Thus, disclosing such information is recommended.</w:t>
      </w:r>
    </w:p>
    <w:p w14:paraId="43873259" w14:textId="7CF84CD2" w:rsidR="00C24DEF" w:rsidRPr="00D659B7" w:rsidRDefault="009B2539" w:rsidP="00EE426C">
      <w:pPr>
        <w:pStyle w:val="keywords"/>
      </w:pPr>
      <w:r w:rsidRPr="00D659B7">
        <w:rPr>
          <w:b/>
          <w:bCs/>
        </w:rPr>
        <w:t>Keywords:</w:t>
      </w:r>
      <w:r w:rsidRPr="00D659B7">
        <w:t xml:space="preserve"> </w:t>
      </w:r>
      <w:r w:rsidR="00D659B7">
        <w:t>Islamic Banks, Zakat Distribution, Annual Reports, Financial Statements</w:t>
      </w:r>
      <w:r w:rsidRPr="00D659B7">
        <w:t>.</w:t>
      </w:r>
    </w:p>
    <w:p w14:paraId="4387325A" w14:textId="02705FA4" w:rsidR="00C24DEF" w:rsidRDefault="00621FAF" w:rsidP="00C24DEF">
      <w:pPr>
        <w:pStyle w:val="heading1"/>
      </w:pPr>
      <w:bookmarkStart w:id="0" w:name="_Hlk83219851"/>
      <w:r>
        <w:t>Introduction</w:t>
      </w:r>
      <w:bookmarkEnd w:id="0"/>
      <w:r>
        <w:t xml:space="preserve"> </w:t>
      </w:r>
    </w:p>
    <w:p w14:paraId="6A889224" w14:textId="4D88DA33" w:rsidR="009F6A1A" w:rsidRDefault="009F6A1A" w:rsidP="00A53858">
      <w:pPr>
        <w:pStyle w:val="p1a"/>
      </w:pPr>
      <w:r>
        <w:t>Licensed Financial Institutions in Malaysia have several types: commercial banks, Islamic banks, international Islamic banks, investment banks and others. [</w:t>
      </w:r>
      <w:r w:rsidRPr="00306A29">
        <w:rPr>
          <w:rStyle w:val="EndnoteReference"/>
          <w:vertAlign w:val="baseline"/>
        </w:rPr>
        <w:endnoteReference w:id="1"/>
      </w:r>
      <w:r>
        <w:t>] The main difference between an Islamic bank and a conventional bank is the zakat element. Islamic banks collect and distribute zakat while conventional banks do not deal in zakat.</w:t>
      </w:r>
      <w:r w:rsidRPr="009F6A1A">
        <w:t xml:space="preserve"> </w:t>
      </w:r>
      <w:r>
        <w:t>[2]</w:t>
      </w:r>
      <w:r w:rsidR="00366C01">
        <w:t xml:space="preserve"> </w:t>
      </w:r>
    </w:p>
    <w:p w14:paraId="36DA219C" w14:textId="7B1D134F" w:rsidR="00042F03" w:rsidRDefault="00D536ED" w:rsidP="00070303">
      <w:r>
        <w:t xml:space="preserve">In Malaysia, Islamic banks have many functions, it is included </w:t>
      </w:r>
      <w:r w:rsidR="00070303">
        <w:t>distribution of</w:t>
      </w:r>
      <w:r>
        <w:t xml:space="preserve"> their own zakat payment.</w:t>
      </w:r>
      <w:r w:rsidR="00366C01">
        <w:t xml:space="preserve"> This study emphasizes zakat distribution practices of Islamic banks. Zakat distribution</w:t>
      </w:r>
      <w:r>
        <w:t xml:space="preserve"> methods </w:t>
      </w:r>
      <w:r w:rsidR="00070303">
        <w:t>that are suggested by</w:t>
      </w:r>
      <w:r w:rsidR="004C56E0">
        <w:t xml:space="preserve"> Rahman [</w:t>
      </w:r>
      <w:r w:rsidR="00070303">
        <w:t>3</w:t>
      </w:r>
      <w:r w:rsidR="004C56E0">
        <w:t xml:space="preserve">] </w:t>
      </w:r>
      <w:r w:rsidR="00070303">
        <w:t>are:</w:t>
      </w:r>
    </w:p>
    <w:p w14:paraId="310835C9" w14:textId="754611CB" w:rsidR="00042F03" w:rsidRDefault="00042F03" w:rsidP="00042F03">
      <w:pPr>
        <w:pStyle w:val="ListParagraph"/>
        <w:numPr>
          <w:ilvl w:val="0"/>
          <w:numId w:val="11"/>
        </w:numPr>
      </w:pPr>
      <w:r>
        <w:t xml:space="preserve">Payment directly to the </w:t>
      </w:r>
      <w:proofErr w:type="spellStart"/>
      <w:r>
        <w:t>asnaf</w:t>
      </w:r>
      <w:proofErr w:type="spellEnd"/>
      <w:r w:rsidR="00070303">
        <w:t xml:space="preserve"> or self-distribution</w:t>
      </w:r>
      <w:r>
        <w:t>,</w:t>
      </w:r>
    </w:p>
    <w:p w14:paraId="1D98E489" w14:textId="77777777" w:rsidR="00042F03" w:rsidRDefault="00042F03" w:rsidP="00042F03">
      <w:pPr>
        <w:pStyle w:val="ListParagraph"/>
        <w:numPr>
          <w:ilvl w:val="0"/>
          <w:numId w:val="11"/>
        </w:numPr>
      </w:pPr>
      <w:r>
        <w:t>Payment made to the authority, or</w:t>
      </w:r>
    </w:p>
    <w:p w14:paraId="5AFF7F7D" w14:textId="77777777" w:rsidR="00042F03" w:rsidRDefault="00042F03" w:rsidP="00042F03">
      <w:pPr>
        <w:pStyle w:val="ListParagraph"/>
        <w:numPr>
          <w:ilvl w:val="0"/>
          <w:numId w:val="11"/>
        </w:numPr>
      </w:pPr>
      <w:r>
        <w:t xml:space="preserve">Combination of former methods. </w:t>
      </w:r>
    </w:p>
    <w:p w14:paraId="6E82BC61" w14:textId="345C29D7" w:rsidR="00991AA7" w:rsidRDefault="00042F03" w:rsidP="003A773A">
      <w:pPr>
        <w:ind w:firstLine="0"/>
      </w:pPr>
      <w:r>
        <w:t xml:space="preserve"> </w:t>
      </w:r>
      <w:r>
        <w:tab/>
        <w:t xml:space="preserve">According to </w:t>
      </w:r>
      <w:proofErr w:type="spellStart"/>
      <w:r>
        <w:t>Badarulzaman</w:t>
      </w:r>
      <w:proofErr w:type="spellEnd"/>
      <w:r>
        <w:t xml:space="preserve"> [</w:t>
      </w:r>
      <w:r w:rsidR="00070303">
        <w:t>4</w:t>
      </w:r>
      <w:r>
        <w:t xml:space="preserve">], one of Islamic banks choose the third method where they pay had of the zakat amount to the zakat authority and the remaining will be distributed to the </w:t>
      </w:r>
      <w:proofErr w:type="spellStart"/>
      <w:r>
        <w:t>asnaf</w:t>
      </w:r>
      <w:proofErr w:type="spellEnd"/>
      <w:r>
        <w:t xml:space="preserve"> by themselves. </w:t>
      </w:r>
      <w:r w:rsidR="001C077D">
        <w:t>By choosing the first and third method, Islamic banks act as zakat distributor. [</w:t>
      </w:r>
      <w:r w:rsidR="00070303">
        <w:t>5</w:t>
      </w:r>
      <w:r w:rsidR="001C077D">
        <w:t>]</w:t>
      </w:r>
      <w:r w:rsidR="005F11FB">
        <w:t xml:space="preserve"> </w:t>
      </w:r>
      <w:r w:rsidR="00991AA7">
        <w:t xml:space="preserve">After paying a certain amount to zakat authorities, Islamic banks are titled for </w:t>
      </w:r>
      <w:proofErr w:type="spellStart"/>
      <w:r w:rsidR="00991AA7">
        <w:t>wakalah</w:t>
      </w:r>
      <w:proofErr w:type="spellEnd"/>
      <w:r w:rsidR="00991AA7">
        <w:t xml:space="preserve"> zakat which is a </w:t>
      </w:r>
      <w:r w:rsidR="00FB40BC">
        <w:t xml:space="preserve">refund </w:t>
      </w:r>
      <w:r w:rsidR="00991AA7">
        <w:t xml:space="preserve">system where zakat payers </w:t>
      </w:r>
      <w:r w:rsidR="00991AA7">
        <w:lastRenderedPageBreak/>
        <w:t xml:space="preserve">in this case Islamic banks </w:t>
      </w:r>
      <w:r w:rsidR="00FB40BC">
        <w:t>receive an assignation of authority to eligible beneficiaries based on a specific condition. [</w:t>
      </w:r>
      <w:r w:rsidR="0086528A">
        <w:t>6</w:t>
      </w:r>
      <w:r w:rsidR="00FB40BC">
        <w:t xml:space="preserve">] Hence, adding another method to the former categorization. </w:t>
      </w:r>
    </w:p>
    <w:p w14:paraId="45DD2989" w14:textId="1CBFE894" w:rsidR="003A773A" w:rsidRDefault="008979FB" w:rsidP="00991AA7">
      <w:r>
        <w:t>In this respect, Islamic banks are deemed accountable to various stakeholders including zakat beneficiaries (</w:t>
      </w:r>
      <w:proofErr w:type="spellStart"/>
      <w:r>
        <w:t>asnaf</w:t>
      </w:r>
      <w:proofErr w:type="spellEnd"/>
      <w:r>
        <w:t>), government and community at large. [</w:t>
      </w:r>
      <w:r w:rsidR="0086528A">
        <w:t>7</w:t>
      </w:r>
      <w:r>
        <w:t xml:space="preserve">] </w:t>
      </w:r>
      <w:r w:rsidR="005F11FB">
        <w:t xml:space="preserve">Corporate institutions may communicate this kind of information using reports that are published </w:t>
      </w:r>
      <w:r>
        <w:t>online and easily accessed by the public.</w:t>
      </w:r>
      <w:r w:rsidR="005F11FB">
        <w:t xml:space="preserve"> </w:t>
      </w:r>
      <w:r>
        <w:t>[</w:t>
      </w:r>
      <w:r w:rsidR="0086528A">
        <w:t>8</w:t>
      </w:r>
      <w:r>
        <w:t>]</w:t>
      </w:r>
      <w:r w:rsidR="00FB7499">
        <w:t xml:space="preserve"> </w:t>
      </w:r>
    </w:p>
    <w:p w14:paraId="1AD59C54" w14:textId="77777777" w:rsidR="00863599" w:rsidRDefault="00797B9B" w:rsidP="00863599">
      <w:r>
        <w:t xml:space="preserve">However, researchers pay very limited attention to the zakat distribution practiced by Islamic banks. </w:t>
      </w:r>
      <w:r w:rsidR="003A773A">
        <w:t xml:space="preserve">They </w:t>
      </w:r>
      <w:r w:rsidR="00B14B95">
        <w:t>conducted</w:t>
      </w:r>
      <w:r w:rsidR="003A773A">
        <w:t xml:space="preserve"> more</w:t>
      </w:r>
      <w:r w:rsidR="00B14B95">
        <w:t xml:space="preserve"> research</w:t>
      </w:r>
      <w:r w:rsidR="003A773A">
        <w:t xml:space="preserve"> on </w:t>
      </w:r>
      <w:r w:rsidR="00B14B95">
        <w:t xml:space="preserve">zakat institutions focusing on the efficiency and effectiveness of collection and distribution. </w:t>
      </w:r>
      <w:r w:rsidR="003A773A">
        <w:t>This is due to zakat institutions being the main collector and distributor of zakat.</w:t>
      </w:r>
      <w:r w:rsidR="00863599">
        <w:t xml:space="preserve"> </w:t>
      </w:r>
    </w:p>
    <w:p w14:paraId="30502C1F" w14:textId="21A6A943" w:rsidR="00621401" w:rsidRDefault="0086528A" w:rsidP="00621401">
      <w:r>
        <w:t xml:space="preserve">There are some </w:t>
      </w:r>
      <w:proofErr w:type="gramStart"/>
      <w:r>
        <w:t>research</w:t>
      </w:r>
      <w:proofErr w:type="gramEnd"/>
      <w:r>
        <w:t xml:space="preserve"> about corporate zakat distribution of Islamic banks which have become the reference for this research which cover the research of Rahman [3], </w:t>
      </w:r>
      <w:proofErr w:type="spellStart"/>
      <w:r w:rsidR="00E31C6C">
        <w:t>Pauzi</w:t>
      </w:r>
      <w:proofErr w:type="spellEnd"/>
      <w:r w:rsidR="00E31C6C">
        <w:t xml:space="preserve">, Wahid and Ahmad [9], </w:t>
      </w:r>
      <w:r w:rsidR="00906D2C">
        <w:t>Ismail, Wahid and Karim [</w:t>
      </w:r>
      <w:r w:rsidR="00E31C6C">
        <w:t>10</w:t>
      </w:r>
      <w:r w:rsidR="00906D2C">
        <w:t xml:space="preserve">], </w:t>
      </w:r>
      <w:r w:rsidR="00621401">
        <w:t xml:space="preserve">and </w:t>
      </w:r>
      <w:r w:rsidR="00906D2C">
        <w:t>Shah and Hassan [1</w:t>
      </w:r>
      <w:r w:rsidR="00E31C6C">
        <w:t>1</w:t>
      </w:r>
      <w:r w:rsidR="00906D2C">
        <w:t>]</w:t>
      </w:r>
      <w:r w:rsidR="00621401">
        <w:t>.</w:t>
      </w:r>
    </w:p>
    <w:p w14:paraId="6101C935" w14:textId="68CA3495" w:rsidR="0086528A" w:rsidRDefault="0086528A" w:rsidP="00621401">
      <w:r>
        <w:t xml:space="preserve">According to Rahman [3], Islamic banks </w:t>
      </w:r>
      <w:r w:rsidR="00301931">
        <w:t xml:space="preserve">have been actively helping the society especially the </w:t>
      </w:r>
      <w:proofErr w:type="spellStart"/>
      <w:r w:rsidR="00301931">
        <w:t>asnaf</w:t>
      </w:r>
      <w:proofErr w:type="spellEnd"/>
      <w:r w:rsidR="00301931">
        <w:t xml:space="preserve"> in the betterment of their life which is the opposite of the assumption where Islamic banks operate on profit-making basis only. </w:t>
      </w:r>
    </w:p>
    <w:p w14:paraId="37FD6BA3" w14:textId="11CD59D7" w:rsidR="00E31C6C" w:rsidRDefault="00E31C6C" w:rsidP="0078375E">
      <w:proofErr w:type="spellStart"/>
      <w:r>
        <w:t>Pauzi</w:t>
      </w:r>
      <w:proofErr w:type="spellEnd"/>
      <w:r>
        <w:t xml:space="preserve">, Wahid and Ahmad [9] </w:t>
      </w:r>
      <w:r w:rsidR="008103E6">
        <w:t xml:space="preserve">identify the importance of financial institutions particularly Bank Rakyat (a development financial institution in Malaysia) in distributing zakat in Malaysia. They found out by participating in zakat distribution, Islamic banks can help zakat institutions in locating </w:t>
      </w:r>
      <w:proofErr w:type="spellStart"/>
      <w:r w:rsidR="008103E6">
        <w:t>asnaf</w:t>
      </w:r>
      <w:proofErr w:type="spellEnd"/>
      <w:r w:rsidR="008103E6">
        <w:t xml:space="preserve"> in their own locality by looking at banks’ branches in each state thus making zakat distribution fairer and more efficient. </w:t>
      </w:r>
    </w:p>
    <w:p w14:paraId="73DB73E7" w14:textId="1F36FE50" w:rsidR="0078375E" w:rsidRDefault="0078375E" w:rsidP="0078375E">
      <w:r>
        <w:t>Ismail, Wahid and Karim [</w:t>
      </w:r>
      <w:r w:rsidR="00E31C6C">
        <w:t>10</w:t>
      </w:r>
      <w:r>
        <w:t xml:space="preserve">] conduct research aims to look at the role of Bank Rakyat in distributing their zakat in helping </w:t>
      </w:r>
      <w:proofErr w:type="spellStart"/>
      <w:r w:rsidR="00150EE4">
        <w:t>asnaf</w:t>
      </w:r>
      <w:proofErr w:type="spellEnd"/>
      <w:r w:rsidR="00150EE4">
        <w:t xml:space="preserve"> in improving their health</w:t>
      </w:r>
      <w:r>
        <w:t xml:space="preserve">. It was found that this bank is actively helping </w:t>
      </w:r>
      <w:proofErr w:type="spellStart"/>
      <w:r>
        <w:t>asnaf</w:t>
      </w:r>
      <w:proofErr w:type="spellEnd"/>
      <w:r>
        <w:t xml:space="preserve"> for their medical assistance,</w:t>
      </w:r>
      <w:r w:rsidR="00150EE4">
        <w:t xml:space="preserve"> purchasing health aids and natural disaster relief by looking at the minutes of meeting and annual report.</w:t>
      </w:r>
    </w:p>
    <w:p w14:paraId="606E826C" w14:textId="5A6BF6BB" w:rsidR="00301931" w:rsidRDefault="00301931" w:rsidP="0078375E">
      <w:r>
        <w:t xml:space="preserve">Shah and Hassan </w:t>
      </w:r>
      <w:r w:rsidR="0078375E">
        <w:t>[1</w:t>
      </w:r>
      <w:r w:rsidR="00E31C6C">
        <w:t>1</w:t>
      </w:r>
      <w:r>
        <w:t xml:space="preserve">] compare and contract two Islamic banks’ zakat collection and distribution framework and the federal zakat authority’s framework. They found out that federal zakat authority has several categories in their framework. On the other hand, by looking at Islamic banks’ annual report, it is found out they have a different framework. </w:t>
      </w:r>
      <w:r w:rsidR="005B45B0">
        <w:t xml:space="preserve">The study recommends that Islamic banks are to follow the federal zakat authority zakat distribution framework or to formulate own framework to ensure good governance. </w:t>
      </w:r>
    </w:p>
    <w:p w14:paraId="7086E127" w14:textId="5BB1A5E9" w:rsidR="00863599" w:rsidRDefault="00863599" w:rsidP="00863599">
      <w:r>
        <w:t>Hence, exploring the practices of Islamic banks in zakat distribution are the focus of this study especially in answering the question: is there any changes of zakat information pre- and post-Covid-19 pandemic in the annual reports of Islamic banks in Malaysia. Hence, closing the gap in this latent study.</w:t>
      </w:r>
      <w:r w:rsidR="00182C35">
        <w:t xml:space="preserve"> This study however, only focusing on the 16 licensed Islamic banks in Malaysia, excluding development financial institutions and other commercial banks. </w:t>
      </w:r>
    </w:p>
    <w:p w14:paraId="386088C9" w14:textId="2102BEEB" w:rsidR="00613781" w:rsidRDefault="00613781" w:rsidP="00613781">
      <w:pPr>
        <w:pStyle w:val="heading1"/>
      </w:pPr>
      <w:r>
        <w:lastRenderedPageBreak/>
        <w:t>Methodology</w:t>
      </w:r>
    </w:p>
    <w:p w14:paraId="1BE22F69" w14:textId="35CEB6D4" w:rsidR="008979FB" w:rsidRDefault="008979FB" w:rsidP="008979FB">
      <w:pPr>
        <w:pStyle w:val="heading2"/>
        <w:spacing w:before="0"/>
      </w:pPr>
      <w:r>
        <w:t>Research design</w:t>
      </w:r>
    </w:p>
    <w:p w14:paraId="40BE83D0" w14:textId="48047822" w:rsidR="00D8627D" w:rsidRDefault="002D538F" w:rsidP="00D8627D">
      <w:pPr>
        <w:pStyle w:val="p1a"/>
      </w:pPr>
      <w:r>
        <w:t xml:space="preserve">This study applies </w:t>
      </w:r>
      <w:r w:rsidR="001B5B8D">
        <w:t xml:space="preserve">content analysis on the annual report or financial statements of Islamic banks for the year 2018 until 2020 to explore </w:t>
      </w:r>
      <w:r w:rsidR="005F11FB">
        <w:t>information on zakat distribution practices</w:t>
      </w:r>
      <w:r w:rsidR="00B752E3">
        <w:t xml:space="preserve">. </w:t>
      </w:r>
      <w:r w:rsidR="00A20E39">
        <w:t>Content analysis was preferred since it was the most commonly used method in examining written material including annual reports. [1</w:t>
      </w:r>
      <w:r w:rsidR="005C108F">
        <w:t>2</w:t>
      </w:r>
      <w:r w:rsidR="00A20E39">
        <w:t xml:space="preserve">] </w:t>
      </w:r>
      <w:r w:rsidR="00B752E3">
        <w:t xml:space="preserve">Thus, </w:t>
      </w:r>
      <w:r w:rsidR="005F11FB">
        <w:t xml:space="preserve">these documents were searched </w:t>
      </w:r>
      <w:r w:rsidR="00A20E39">
        <w:t xml:space="preserve">on the individual’s bank website </w:t>
      </w:r>
      <w:r w:rsidR="005F11FB">
        <w:t>and downloaded.</w:t>
      </w:r>
      <w:r w:rsidR="00B752E3">
        <w:t xml:space="preserve"> </w:t>
      </w:r>
    </w:p>
    <w:p w14:paraId="6518B6E2" w14:textId="7AFB4755" w:rsidR="008A17BC" w:rsidRPr="008A17BC" w:rsidRDefault="008A17BC" w:rsidP="008A17BC">
      <w:r>
        <w:t xml:space="preserve">Consistent with study conducted by Muhammad and </w:t>
      </w:r>
      <w:proofErr w:type="spellStart"/>
      <w:r>
        <w:t>Hanefah</w:t>
      </w:r>
      <w:proofErr w:type="spellEnd"/>
      <w:r>
        <w:t xml:space="preserve"> [1</w:t>
      </w:r>
      <w:r w:rsidR="005C108F">
        <w:t>3</w:t>
      </w:r>
      <w:r>
        <w:t xml:space="preserve">] this study however focused only to Islamic banks in collecting any related zakat information that can be found in the annual reports or financial statements including method in distributing zakat and the beneficiaries of zakat. </w:t>
      </w:r>
    </w:p>
    <w:p w14:paraId="1951A4EF" w14:textId="1677BF8E" w:rsidR="00B752E3" w:rsidRDefault="00B752E3" w:rsidP="00B752E3">
      <w:pPr>
        <w:pStyle w:val="heading2"/>
        <w:spacing w:before="0"/>
      </w:pPr>
      <w:r w:rsidRPr="00B752E3">
        <w:t>S</w:t>
      </w:r>
      <w:r w:rsidR="00464336">
        <w:t>ample</w:t>
      </w:r>
    </w:p>
    <w:p w14:paraId="73C2E042" w14:textId="2CBA47AC" w:rsidR="00695D53" w:rsidRDefault="00227B13" w:rsidP="00B752E3">
      <w:pPr>
        <w:pStyle w:val="p1a"/>
      </w:pPr>
      <w:r>
        <w:t xml:space="preserve">List of Islamic banks in Malaysia was taken from </w:t>
      </w:r>
      <w:r w:rsidR="00963103">
        <w:t>BNM website</w:t>
      </w:r>
      <w:r w:rsidR="00E24185">
        <w:t xml:space="preserve"> </w:t>
      </w:r>
      <w:r>
        <w:t>[</w:t>
      </w:r>
      <w:r w:rsidR="00464336">
        <w:t>1</w:t>
      </w:r>
      <w:r w:rsidR="005C108F">
        <w:t>4</w:t>
      </w:r>
      <w:r>
        <w:t>]</w:t>
      </w:r>
      <w:r w:rsidR="00464336">
        <w:t xml:space="preserve"> for the year 2021 as the sample size</w:t>
      </w:r>
      <w:r>
        <w:t xml:space="preserve">. </w:t>
      </w:r>
      <w:r w:rsidR="00695D53">
        <w:t xml:space="preserve">According to the website, there are 16 Islamic Licensed Financial Institutions in Malaysia as follows: </w:t>
      </w:r>
    </w:p>
    <w:p w14:paraId="7FCAFBC4" w14:textId="1E102B52" w:rsidR="00695D53" w:rsidRDefault="00695D53" w:rsidP="00695D53">
      <w:pPr>
        <w:pStyle w:val="tablecaption"/>
      </w:pPr>
      <w:r>
        <w:rPr>
          <w:b/>
        </w:rPr>
        <w:t xml:space="preserve">Table </w:t>
      </w:r>
      <w:r w:rsidR="00E17937">
        <w:rPr>
          <w:b/>
        </w:rPr>
        <w:t>1</w:t>
      </w:r>
      <w:r>
        <w:rPr>
          <w:b/>
        </w:rPr>
        <w:t>.</w:t>
      </w:r>
      <w:r>
        <w:t xml:space="preserve"> Islamic Banks in Malaysia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175"/>
        <w:gridCol w:w="1061"/>
      </w:tblGrid>
      <w:tr w:rsidR="00695D53" w:rsidRPr="004C2D4E" w14:paraId="5004F14F" w14:textId="77777777" w:rsidTr="00E24185">
        <w:trPr>
          <w:jc w:val="center"/>
        </w:trPr>
        <w:tc>
          <w:tcPr>
            <w:tcW w:w="486" w:type="pct"/>
            <w:shd w:val="clear" w:color="auto" w:fill="auto"/>
          </w:tcPr>
          <w:p w14:paraId="2929863D" w14:textId="77777777" w:rsidR="00695D53" w:rsidRPr="004C2D4E" w:rsidRDefault="00695D53" w:rsidP="00CA5B78">
            <w:pPr>
              <w:ind w:firstLine="0"/>
              <w:jc w:val="left"/>
              <w:rPr>
                <w:sz w:val="18"/>
                <w:szCs w:val="18"/>
              </w:rPr>
            </w:pPr>
            <w:r w:rsidRPr="004C2D4E">
              <w:rPr>
                <w:sz w:val="18"/>
                <w:szCs w:val="18"/>
              </w:rPr>
              <w:t>No.</w:t>
            </w:r>
          </w:p>
        </w:tc>
        <w:tc>
          <w:tcPr>
            <w:tcW w:w="3746" w:type="pct"/>
            <w:shd w:val="clear" w:color="auto" w:fill="auto"/>
          </w:tcPr>
          <w:p w14:paraId="390FABB3" w14:textId="77777777" w:rsidR="00695D53" w:rsidRPr="004C2D4E" w:rsidRDefault="00695D53" w:rsidP="00CA5B78">
            <w:pPr>
              <w:ind w:firstLine="0"/>
              <w:jc w:val="left"/>
              <w:rPr>
                <w:sz w:val="18"/>
                <w:szCs w:val="18"/>
              </w:rPr>
            </w:pPr>
            <w:r w:rsidRPr="004C2D4E">
              <w:rPr>
                <w:sz w:val="18"/>
                <w:szCs w:val="18"/>
              </w:rPr>
              <w:t>Bank</w:t>
            </w:r>
          </w:p>
        </w:tc>
        <w:tc>
          <w:tcPr>
            <w:tcW w:w="768" w:type="pct"/>
          </w:tcPr>
          <w:p w14:paraId="293ACE31" w14:textId="70048528" w:rsidR="00695D53" w:rsidRPr="004C2D4E" w:rsidRDefault="00695D53" w:rsidP="00CA5B78">
            <w:pPr>
              <w:ind w:firstLine="0"/>
              <w:jc w:val="left"/>
              <w:rPr>
                <w:sz w:val="18"/>
                <w:szCs w:val="18"/>
              </w:rPr>
            </w:pPr>
            <w:r>
              <w:rPr>
                <w:sz w:val="18"/>
                <w:szCs w:val="18"/>
              </w:rPr>
              <w:t xml:space="preserve">Ownership </w:t>
            </w:r>
          </w:p>
        </w:tc>
      </w:tr>
      <w:tr w:rsidR="00695D53" w:rsidRPr="004C2D4E" w14:paraId="7BAD3392" w14:textId="77777777" w:rsidTr="00E24185">
        <w:trPr>
          <w:jc w:val="center"/>
        </w:trPr>
        <w:tc>
          <w:tcPr>
            <w:tcW w:w="486" w:type="pct"/>
            <w:shd w:val="clear" w:color="auto" w:fill="auto"/>
          </w:tcPr>
          <w:p w14:paraId="21841436" w14:textId="64A81604" w:rsidR="00695D53" w:rsidRPr="004C2D4E" w:rsidRDefault="00E24185" w:rsidP="00CA5B78">
            <w:pPr>
              <w:ind w:firstLine="0"/>
              <w:jc w:val="left"/>
              <w:rPr>
                <w:sz w:val="18"/>
                <w:szCs w:val="18"/>
              </w:rPr>
            </w:pPr>
            <w:r>
              <w:rPr>
                <w:sz w:val="18"/>
                <w:szCs w:val="18"/>
              </w:rPr>
              <w:t>1.</w:t>
            </w:r>
          </w:p>
        </w:tc>
        <w:tc>
          <w:tcPr>
            <w:tcW w:w="3746" w:type="pct"/>
            <w:shd w:val="clear" w:color="auto" w:fill="auto"/>
          </w:tcPr>
          <w:p w14:paraId="630829EA" w14:textId="25593D6F" w:rsidR="00695D53" w:rsidRPr="004C2D4E" w:rsidRDefault="00695D53" w:rsidP="00CA5B78">
            <w:pPr>
              <w:ind w:firstLine="0"/>
              <w:jc w:val="left"/>
              <w:rPr>
                <w:sz w:val="18"/>
                <w:szCs w:val="18"/>
              </w:rPr>
            </w:pPr>
            <w:proofErr w:type="spellStart"/>
            <w:r>
              <w:rPr>
                <w:sz w:val="18"/>
                <w:szCs w:val="18"/>
              </w:rPr>
              <w:t>Affin</w:t>
            </w:r>
            <w:proofErr w:type="spellEnd"/>
            <w:r>
              <w:rPr>
                <w:sz w:val="18"/>
                <w:szCs w:val="18"/>
              </w:rPr>
              <w:t xml:space="preserve"> Islamic Bank </w:t>
            </w:r>
            <w:proofErr w:type="spellStart"/>
            <w:r>
              <w:rPr>
                <w:sz w:val="18"/>
                <w:szCs w:val="18"/>
              </w:rPr>
              <w:t>Berhad</w:t>
            </w:r>
            <w:proofErr w:type="spellEnd"/>
          </w:p>
        </w:tc>
        <w:tc>
          <w:tcPr>
            <w:tcW w:w="768" w:type="pct"/>
          </w:tcPr>
          <w:p w14:paraId="4B3CEF17" w14:textId="6B968F22" w:rsidR="00695D53" w:rsidRPr="004C2D4E" w:rsidRDefault="00695D53" w:rsidP="00CA5B78">
            <w:pPr>
              <w:ind w:firstLine="0"/>
              <w:jc w:val="left"/>
              <w:rPr>
                <w:sz w:val="18"/>
                <w:szCs w:val="18"/>
              </w:rPr>
            </w:pPr>
            <w:r>
              <w:rPr>
                <w:sz w:val="18"/>
                <w:szCs w:val="18"/>
              </w:rPr>
              <w:t>L</w:t>
            </w:r>
          </w:p>
        </w:tc>
      </w:tr>
      <w:tr w:rsidR="00695D53" w:rsidRPr="004C2D4E" w14:paraId="3A2222C1" w14:textId="77777777" w:rsidTr="00E24185">
        <w:trPr>
          <w:jc w:val="center"/>
        </w:trPr>
        <w:tc>
          <w:tcPr>
            <w:tcW w:w="486" w:type="pct"/>
            <w:shd w:val="clear" w:color="auto" w:fill="auto"/>
          </w:tcPr>
          <w:p w14:paraId="204DB5A7" w14:textId="7891B86C" w:rsidR="00695D53" w:rsidRPr="004C2D4E" w:rsidRDefault="00E24185" w:rsidP="00CA5B78">
            <w:pPr>
              <w:ind w:firstLine="0"/>
              <w:jc w:val="left"/>
              <w:rPr>
                <w:sz w:val="18"/>
                <w:szCs w:val="18"/>
              </w:rPr>
            </w:pPr>
            <w:r>
              <w:rPr>
                <w:sz w:val="18"/>
                <w:szCs w:val="18"/>
              </w:rPr>
              <w:t>2.</w:t>
            </w:r>
          </w:p>
        </w:tc>
        <w:tc>
          <w:tcPr>
            <w:tcW w:w="3746" w:type="pct"/>
            <w:shd w:val="clear" w:color="auto" w:fill="auto"/>
          </w:tcPr>
          <w:p w14:paraId="603E9E35" w14:textId="6249505B" w:rsidR="00695D53" w:rsidRDefault="00695D53" w:rsidP="00CA5B78">
            <w:pPr>
              <w:ind w:firstLine="0"/>
              <w:jc w:val="left"/>
              <w:rPr>
                <w:sz w:val="18"/>
                <w:szCs w:val="18"/>
              </w:rPr>
            </w:pPr>
            <w:r>
              <w:rPr>
                <w:sz w:val="18"/>
                <w:szCs w:val="18"/>
              </w:rPr>
              <w:t xml:space="preserve">Al-Rajhi Banking &amp; Investment </w:t>
            </w:r>
            <w:r w:rsidR="002E3442">
              <w:rPr>
                <w:sz w:val="18"/>
                <w:szCs w:val="18"/>
              </w:rPr>
              <w:t xml:space="preserve">Corporation (Malaysia} </w:t>
            </w:r>
            <w:proofErr w:type="spellStart"/>
            <w:r w:rsidR="002E3442">
              <w:rPr>
                <w:sz w:val="18"/>
                <w:szCs w:val="18"/>
              </w:rPr>
              <w:t>Berhad</w:t>
            </w:r>
            <w:proofErr w:type="spellEnd"/>
            <w:r w:rsidR="002E3442">
              <w:rPr>
                <w:sz w:val="18"/>
                <w:szCs w:val="18"/>
              </w:rPr>
              <w:t xml:space="preserve"> </w:t>
            </w:r>
          </w:p>
        </w:tc>
        <w:tc>
          <w:tcPr>
            <w:tcW w:w="768" w:type="pct"/>
          </w:tcPr>
          <w:p w14:paraId="5D484F96" w14:textId="20636652" w:rsidR="00695D53" w:rsidRDefault="002E3442" w:rsidP="00CA5B78">
            <w:pPr>
              <w:ind w:firstLine="0"/>
              <w:jc w:val="left"/>
              <w:rPr>
                <w:sz w:val="18"/>
                <w:szCs w:val="18"/>
              </w:rPr>
            </w:pPr>
            <w:r>
              <w:rPr>
                <w:sz w:val="18"/>
                <w:szCs w:val="18"/>
              </w:rPr>
              <w:t>F</w:t>
            </w:r>
          </w:p>
        </w:tc>
      </w:tr>
      <w:tr w:rsidR="002E3442" w:rsidRPr="004C2D4E" w14:paraId="489A06D4" w14:textId="77777777" w:rsidTr="00E24185">
        <w:trPr>
          <w:jc w:val="center"/>
        </w:trPr>
        <w:tc>
          <w:tcPr>
            <w:tcW w:w="486" w:type="pct"/>
            <w:shd w:val="clear" w:color="auto" w:fill="auto"/>
          </w:tcPr>
          <w:p w14:paraId="14ED3D3D" w14:textId="51747F8A" w:rsidR="002E3442" w:rsidRPr="004C2D4E" w:rsidRDefault="00E24185" w:rsidP="002E3442">
            <w:pPr>
              <w:ind w:firstLine="0"/>
              <w:jc w:val="left"/>
              <w:rPr>
                <w:sz w:val="18"/>
                <w:szCs w:val="18"/>
              </w:rPr>
            </w:pPr>
            <w:r>
              <w:rPr>
                <w:sz w:val="18"/>
                <w:szCs w:val="18"/>
              </w:rPr>
              <w:t>3.</w:t>
            </w:r>
          </w:p>
        </w:tc>
        <w:tc>
          <w:tcPr>
            <w:tcW w:w="3746" w:type="pct"/>
            <w:shd w:val="clear" w:color="auto" w:fill="auto"/>
          </w:tcPr>
          <w:p w14:paraId="6C531A1C" w14:textId="60BFDC12" w:rsidR="002E3442" w:rsidRDefault="002E3442" w:rsidP="002E3442">
            <w:pPr>
              <w:ind w:firstLine="0"/>
              <w:jc w:val="left"/>
              <w:rPr>
                <w:sz w:val="18"/>
                <w:szCs w:val="18"/>
              </w:rPr>
            </w:pPr>
            <w:r w:rsidRPr="004C2D4E">
              <w:rPr>
                <w:sz w:val="18"/>
                <w:szCs w:val="18"/>
              </w:rPr>
              <w:t xml:space="preserve">Alliance Islamic Bank </w:t>
            </w:r>
            <w:proofErr w:type="spellStart"/>
            <w:r w:rsidRPr="004C2D4E">
              <w:rPr>
                <w:sz w:val="18"/>
                <w:szCs w:val="18"/>
              </w:rPr>
              <w:t>Berhad</w:t>
            </w:r>
            <w:proofErr w:type="spellEnd"/>
          </w:p>
        </w:tc>
        <w:tc>
          <w:tcPr>
            <w:tcW w:w="768" w:type="pct"/>
          </w:tcPr>
          <w:p w14:paraId="4B1D92EA" w14:textId="3B6A8B1C" w:rsidR="002E3442" w:rsidRDefault="002E3442" w:rsidP="002E3442">
            <w:pPr>
              <w:ind w:firstLine="0"/>
              <w:jc w:val="left"/>
              <w:rPr>
                <w:sz w:val="18"/>
                <w:szCs w:val="18"/>
              </w:rPr>
            </w:pPr>
            <w:r>
              <w:rPr>
                <w:sz w:val="18"/>
                <w:szCs w:val="18"/>
              </w:rPr>
              <w:t>L</w:t>
            </w:r>
          </w:p>
        </w:tc>
      </w:tr>
      <w:tr w:rsidR="00E24185" w:rsidRPr="004C2D4E" w14:paraId="1C78A2E9" w14:textId="77777777" w:rsidTr="00E24185">
        <w:trPr>
          <w:jc w:val="center"/>
        </w:trPr>
        <w:tc>
          <w:tcPr>
            <w:tcW w:w="486" w:type="pct"/>
            <w:shd w:val="clear" w:color="auto" w:fill="auto"/>
          </w:tcPr>
          <w:p w14:paraId="45A7281C" w14:textId="2887F9EA" w:rsidR="00E24185" w:rsidRPr="004C2D4E" w:rsidRDefault="00E24185" w:rsidP="00E24185">
            <w:pPr>
              <w:ind w:firstLine="0"/>
              <w:jc w:val="left"/>
              <w:rPr>
                <w:sz w:val="18"/>
                <w:szCs w:val="18"/>
              </w:rPr>
            </w:pPr>
            <w:r>
              <w:rPr>
                <w:sz w:val="18"/>
                <w:szCs w:val="18"/>
              </w:rPr>
              <w:t>4.</w:t>
            </w:r>
          </w:p>
        </w:tc>
        <w:tc>
          <w:tcPr>
            <w:tcW w:w="3746" w:type="pct"/>
            <w:shd w:val="clear" w:color="auto" w:fill="auto"/>
          </w:tcPr>
          <w:p w14:paraId="38BAA29F" w14:textId="0ED99E73" w:rsidR="00E24185" w:rsidRPr="004C2D4E" w:rsidRDefault="00E24185" w:rsidP="00E24185">
            <w:pPr>
              <w:ind w:firstLine="0"/>
              <w:jc w:val="left"/>
              <w:rPr>
                <w:sz w:val="18"/>
                <w:szCs w:val="18"/>
              </w:rPr>
            </w:pPr>
            <w:r w:rsidRPr="004C2D4E">
              <w:rPr>
                <w:sz w:val="18"/>
                <w:szCs w:val="18"/>
              </w:rPr>
              <w:t xml:space="preserve">AmBank Islamic </w:t>
            </w:r>
            <w:proofErr w:type="spellStart"/>
            <w:r w:rsidRPr="004C2D4E">
              <w:rPr>
                <w:sz w:val="18"/>
                <w:szCs w:val="18"/>
              </w:rPr>
              <w:t>Berhad</w:t>
            </w:r>
            <w:proofErr w:type="spellEnd"/>
          </w:p>
        </w:tc>
        <w:tc>
          <w:tcPr>
            <w:tcW w:w="768" w:type="pct"/>
          </w:tcPr>
          <w:p w14:paraId="6AFD8F8A" w14:textId="038B4CD2" w:rsidR="00E24185" w:rsidRPr="004C2D4E" w:rsidRDefault="00E24185" w:rsidP="00E24185">
            <w:pPr>
              <w:ind w:firstLine="0"/>
              <w:jc w:val="left"/>
              <w:rPr>
                <w:sz w:val="18"/>
                <w:szCs w:val="18"/>
              </w:rPr>
            </w:pPr>
            <w:r>
              <w:rPr>
                <w:sz w:val="18"/>
                <w:szCs w:val="18"/>
              </w:rPr>
              <w:t>L</w:t>
            </w:r>
          </w:p>
        </w:tc>
      </w:tr>
      <w:tr w:rsidR="00E24185" w:rsidRPr="004C2D4E" w14:paraId="69C7D3A0" w14:textId="77777777" w:rsidTr="00E24185">
        <w:trPr>
          <w:jc w:val="center"/>
        </w:trPr>
        <w:tc>
          <w:tcPr>
            <w:tcW w:w="486" w:type="pct"/>
            <w:shd w:val="clear" w:color="auto" w:fill="auto"/>
          </w:tcPr>
          <w:p w14:paraId="68AA56C9" w14:textId="5A0FF306" w:rsidR="00E24185" w:rsidRPr="004C2D4E" w:rsidRDefault="00E24185" w:rsidP="00E24185">
            <w:pPr>
              <w:ind w:firstLine="0"/>
              <w:jc w:val="left"/>
              <w:rPr>
                <w:sz w:val="18"/>
                <w:szCs w:val="18"/>
              </w:rPr>
            </w:pPr>
            <w:r>
              <w:rPr>
                <w:sz w:val="18"/>
                <w:szCs w:val="18"/>
              </w:rPr>
              <w:t>5.</w:t>
            </w:r>
          </w:p>
        </w:tc>
        <w:tc>
          <w:tcPr>
            <w:tcW w:w="3746" w:type="pct"/>
            <w:shd w:val="clear" w:color="auto" w:fill="auto"/>
          </w:tcPr>
          <w:p w14:paraId="69D05D38" w14:textId="77777777" w:rsidR="00E24185" w:rsidRPr="004C2D4E" w:rsidRDefault="00E24185" w:rsidP="00E24185">
            <w:pPr>
              <w:ind w:firstLine="0"/>
              <w:jc w:val="left"/>
              <w:rPr>
                <w:sz w:val="18"/>
                <w:szCs w:val="18"/>
              </w:rPr>
            </w:pPr>
            <w:r w:rsidRPr="004C2D4E">
              <w:rPr>
                <w:sz w:val="18"/>
                <w:szCs w:val="18"/>
              </w:rPr>
              <w:t xml:space="preserve">Bank Islam Malaysia </w:t>
            </w:r>
            <w:proofErr w:type="spellStart"/>
            <w:r w:rsidRPr="004C2D4E">
              <w:rPr>
                <w:sz w:val="18"/>
                <w:szCs w:val="18"/>
              </w:rPr>
              <w:t>Berhad</w:t>
            </w:r>
            <w:proofErr w:type="spellEnd"/>
          </w:p>
        </w:tc>
        <w:tc>
          <w:tcPr>
            <w:tcW w:w="768" w:type="pct"/>
          </w:tcPr>
          <w:p w14:paraId="79952560" w14:textId="44B82E22" w:rsidR="00E24185" w:rsidRPr="004C2D4E" w:rsidRDefault="00E24185" w:rsidP="00E24185">
            <w:pPr>
              <w:ind w:firstLine="0"/>
              <w:jc w:val="left"/>
              <w:rPr>
                <w:sz w:val="18"/>
                <w:szCs w:val="18"/>
              </w:rPr>
            </w:pPr>
            <w:r>
              <w:rPr>
                <w:sz w:val="18"/>
                <w:szCs w:val="18"/>
              </w:rPr>
              <w:t>L</w:t>
            </w:r>
          </w:p>
        </w:tc>
      </w:tr>
      <w:tr w:rsidR="00E24185" w:rsidRPr="004C2D4E" w14:paraId="2AD3C317" w14:textId="77777777" w:rsidTr="00E24185">
        <w:trPr>
          <w:jc w:val="center"/>
        </w:trPr>
        <w:tc>
          <w:tcPr>
            <w:tcW w:w="486" w:type="pct"/>
            <w:shd w:val="clear" w:color="auto" w:fill="auto"/>
          </w:tcPr>
          <w:p w14:paraId="320E95CA" w14:textId="7613E84A" w:rsidR="00E24185" w:rsidRPr="004C2D4E" w:rsidRDefault="00E24185" w:rsidP="00E24185">
            <w:pPr>
              <w:ind w:firstLine="0"/>
              <w:jc w:val="left"/>
              <w:rPr>
                <w:sz w:val="18"/>
                <w:szCs w:val="18"/>
              </w:rPr>
            </w:pPr>
            <w:r>
              <w:rPr>
                <w:sz w:val="18"/>
                <w:szCs w:val="18"/>
              </w:rPr>
              <w:t>6.</w:t>
            </w:r>
          </w:p>
        </w:tc>
        <w:tc>
          <w:tcPr>
            <w:tcW w:w="3746" w:type="pct"/>
            <w:shd w:val="clear" w:color="auto" w:fill="auto"/>
          </w:tcPr>
          <w:p w14:paraId="7495391A" w14:textId="77777777" w:rsidR="00E24185" w:rsidRPr="004C2D4E" w:rsidRDefault="00E24185" w:rsidP="00E24185">
            <w:pPr>
              <w:ind w:firstLine="0"/>
              <w:jc w:val="left"/>
              <w:rPr>
                <w:sz w:val="18"/>
                <w:szCs w:val="18"/>
              </w:rPr>
            </w:pPr>
            <w:r w:rsidRPr="004C2D4E">
              <w:rPr>
                <w:sz w:val="18"/>
                <w:szCs w:val="18"/>
              </w:rPr>
              <w:t xml:space="preserve">Bank </w:t>
            </w:r>
            <w:proofErr w:type="spellStart"/>
            <w:r w:rsidRPr="004C2D4E">
              <w:rPr>
                <w:sz w:val="18"/>
                <w:szCs w:val="18"/>
              </w:rPr>
              <w:t>Mualamat</w:t>
            </w:r>
            <w:proofErr w:type="spellEnd"/>
            <w:r w:rsidRPr="004C2D4E">
              <w:rPr>
                <w:sz w:val="18"/>
                <w:szCs w:val="18"/>
              </w:rPr>
              <w:t xml:space="preserve"> Malaysia </w:t>
            </w:r>
            <w:proofErr w:type="spellStart"/>
            <w:r w:rsidRPr="004C2D4E">
              <w:rPr>
                <w:sz w:val="18"/>
                <w:szCs w:val="18"/>
              </w:rPr>
              <w:t>Berhad</w:t>
            </w:r>
            <w:proofErr w:type="spellEnd"/>
          </w:p>
        </w:tc>
        <w:tc>
          <w:tcPr>
            <w:tcW w:w="768" w:type="pct"/>
          </w:tcPr>
          <w:p w14:paraId="1BBC88AB" w14:textId="01F3710E" w:rsidR="00E24185" w:rsidRPr="004C2D4E" w:rsidRDefault="00E24185" w:rsidP="00E24185">
            <w:pPr>
              <w:ind w:firstLine="0"/>
              <w:jc w:val="left"/>
              <w:rPr>
                <w:sz w:val="18"/>
                <w:szCs w:val="18"/>
              </w:rPr>
            </w:pPr>
            <w:r>
              <w:rPr>
                <w:sz w:val="18"/>
                <w:szCs w:val="18"/>
              </w:rPr>
              <w:t>L</w:t>
            </w:r>
          </w:p>
        </w:tc>
      </w:tr>
      <w:tr w:rsidR="00E24185" w:rsidRPr="004C2D4E" w14:paraId="5554EF47" w14:textId="77777777" w:rsidTr="00E24185">
        <w:trPr>
          <w:jc w:val="center"/>
        </w:trPr>
        <w:tc>
          <w:tcPr>
            <w:tcW w:w="486" w:type="pct"/>
            <w:shd w:val="clear" w:color="auto" w:fill="auto"/>
          </w:tcPr>
          <w:p w14:paraId="1444FFBC" w14:textId="35C81F0E" w:rsidR="00E24185" w:rsidRPr="004C2D4E" w:rsidRDefault="00E24185" w:rsidP="00E24185">
            <w:pPr>
              <w:ind w:firstLine="0"/>
              <w:jc w:val="left"/>
              <w:rPr>
                <w:sz w:val="18"/>
                <w:szCs w:val="18"/>
              </w:rPr>
            </w:pPr>
            <w:r>
              <w:rPr>
                <w:sz w:val="18"/>
                <w:szCs w:val="18"/>
              </w:rPr>
              <w:t>7.</w:t>
            </w:r>
          </w:p>
        </w:tc>
        <w:tc>
          <w:tcPr>
            <w:tcW w:w="3746" w:type="pct"/>
            <w:shd w:val="clear" w:color="auto" w:fill="auto"/>
          </w:tcPr>
          <w:p w14:paraId="36138E76" w14:textId="7609E828" w:rsidR="00E24185" w:rsidRPr="004C2D4E" w:rsidRDefault="00E24185" w:rsidP="00E24185">
            <w:pPr>
              <w:ind w:firstLine="0"/>
              <w:jc w:val="left"/>
              <w:rPr>
                <w:sz w:val="18"/>
                <w:szCs w:val="18"/>
              </w:rPr>
            </w:pPr>
            <w:r>
              <w:rPr>
                <w:sz w:val="18"/>
                <w:szCs w:val="18"/>
              </w:rPr>
              <w:t xml:space="preserve">CIMB Islamic Bank </w:t>
            </w:r>
            <w:proofErr w:type="spellStart"/>
            <w:r>
              <w:rPr>
                <w:sz w:val="18"/>
                <w:szCs w:val="18"/>
              </w:rPr>
              <w:t>Berhad</w:t>
            </w:r>
            <w:proofErr w:type="spellEnd"/>
          </w:p>
        </w:tc>
        <w:tc>
          <w:tcPr>
            <w:tcW w:w="768" w:type="pct"/>
          </w:tcPr>
          <w:p w14:paraId="274D236E" w14:textId="595C1E65" w:rsidR="00E24185" w:rsidRPr="004C2D4E" w:rsidRDefault="00E24185" w:rsidP="00E24185">
            <w:pPr>
              <w:ind w:firstLine="0"/>
              <w:jc w:val="left"/>
              <w:rPr>
                <w:sz w:val="18"/>
                <w:szCs w:val="18"/>
              </w:rPr>
            </w:pPr>
            <w:r>
              <w:rPr>
                <w:sz w:val="18"/>
                <w:szCs w:val="18"/>
              </w:rPr>
              <w:t>L</w:t>
            </w:r>
          </w:p>
        </w:tc>
      </w:tr>
      <w:tr w:rsidR="00E24185" w:rsidRPr="004C2D4E" w14:paraId="7C171259" w14:textId="77777777" w:rsidTr="00E24185">
        <w:trPr>
          <w:jc w:val="center"/>
        </w:trPr>
        <w:tc>
          <w:tcPr>
            <w:tcW w:w="486" w:type="pct"/>
            <w:shd w:val="clear" w:color="auto" w:fill="auto"/>
          </w:tcPr>
          <w:p w14:paraId="0B201CD3" w14:textId="2D7FFB4A" w:rsidR="00E24185" w:rsidRPr="004C2D4E" w:rsidRDefault="00E24185" w:rsidP="00E24185">
            <w:pPr>
              <w:ind w:firstLine="0"/>
              <w:jc w:val="left"/>
              <w:rPr>
                <w:sz w:val="18"/>
                <w:szCs w:val="18"/>
              </w:rPr>
            </w:pPr>
            <w:r>
              <w:rPr>
                <w:sz w:val="18"/>
                <w:szCs w:val="18"/>
              </w:rPr>
              <w:t>8.</w:t>
            </w:r>
          </w:p>
        </w:tc>
        <w:tc>
          <w:tcPr>
            <w:tcW w:w="3746" w:type="pct"/>
            <w:shd w:val="clear" w:color="auto" w:fill="auto"/>
          </w:tcPr>
          <w:p w14:paraId="69FE8339" w14:textId="0B36D2C0" w:rsidR="00E24185" w:rsidRDefault="00E24185" w:rsidP="00E24185">
            <w:pPr>
              <w:ind w:firstLine="0"/>
              <w:jc w:val="left"/>
              <w:rPr>
                <w:sz w:val="18"/>
                <w:szCs w:val="18"/>
              </w:rPr>
            </w:pPr>
            <w:r w:rsidRPr="004C2D4E">
              <w:rPr>
                <w:sz w:val="18"/>
                <w:szCs w:val="18"/>
              </w:rPr>
              <w:t xml:space="preserve">Hong Leong Islamic Bank </w:t>
            </w:r>
            <w:proofErr w:type="spellStart"/>
            <w:r w:rsidRPr="004C2D4E">
              <w:rPr>
                <w:sz w:val="18"/>
                <w:szCs w:val="18"/>
              </w:rPr>
              <w:t>Berhad</w:t>
            </w:r>
            <w:proofErr w:type="spellEnd"/>
          </w:p>
        </w:tc>
        <w:tc>
          <w:tcPr>
            <w:tcW w:w="768" w:type="pct"/>
          </w:tcPr>
          <w:p w14:paraId="63FD00DD" w14:textId="21D81190" w:rsidR="00E24185" w:rsidRPr="004C2D4E" w:rsidRDefault="00E24185" w:rsidP="00E24185">
            <w:pPr>
              <w:ind w:firstLine="0"/>
              <w:jc w:val="left"/>
              <w:rPr>
                <w:sz w:val="18"/>
                <w:szCs w:val="18"/>
              </w:rPr>
            </w:pPr>
            <w:r>
              <w:rPr>
                <w:sz w:val="18"/>
                <w:szCs w:val="18"/>
              </w:rPr>
              <w:t>L</w:t>
            </w:r>
          </w:p>
        </w:tc>
      </w:tr>
      <w:tr w:rsidR="00E24185" w:rsidRPr="004C2D4E" w14:paraId="761F2681" w14:textId="77777777" w:rsidTr="00E24185">
        <w:trPr>
          <w:trHeight w:val="84"/>
          <w:jc w:val="center"/>
        </w:trPr>
        <w:tc>
          <w:tcPr>
            <w:tcW w:w="486" w:type="pct"/>
            <w:shd w:val="clear" w:color="auto" w:fill="auto"/>
          </w:tcPr>
          <w:p w14:paraId="18F02153" w14:textId="55FBDCCB" w:rsidR="00E24185" w:rsidRPr="004C2D4E" w:rsidRDefault="00E24185" w:rsidP="00E24185">
            <w:pPr>
              <w:ind w:firstLine="0"/>
              <w:jc w:val="left"/>
              <w:rPr>
                <w:sz w:val="18"/>
                <w:szCs w:val="18"/>
              </w:rPr>
            </w:pPr>
            <w:r>
              <w:rPr>
                <w:sz w:val="18"/>
                <w:szCs w:val="18"/>
              </w:rPr>
              <w:t>9.</w:t>
            </w:r>
          </w:p>
        </w:tc>
        <w:tc>
          <w:tcPr>
            <w:tcW w:w="3746" w:type="pct"/>
            <w:shd w:val="clear" w:color="auto" w:fill="auto"/>
          </w:tcPr>
          <w:p w14:paraId="4F3B2A12" w14:textId="58B9F685" w:rsidR="00E24185" w:rsidRPr="004C2D4E" w:rsidRDefault="00E24185" w:rsidP="00E24185">
            <w:pPr>
              <w:ind w:firstLine="0"/>
              <w:jc w:val="left"/>
              <w:rPr>
                <w:sz w:val="18"/>
                <w:szCs w:val="18"/>
              </w:rPr>
            </w:pPr>
            <w:r>
              <w:rPr>
                <w:sz w:val="18"/>
                <w:szCs w:val="18"/>
              </w:rPr>
              <w:t xml:space="preserve">HSBC Amanah Malaysia </w:t>
            </w:r>
            <w:proofErr w:type="spellStart"/>
            <w:r>
              <w:rPr>
                <w:sz w:val="18"/>
                <w:szCs w:val="18"/>
              </w:rPr>
              <w:t>Berhad</w:t>
            </w:r>
            <w:proofErr w:type="spellEnd"/>
          </w:p>
        </w:tc>
        <w:tc>
          <w:tcPr>
            <w:tcW w:w="768" w:type="pct"/>
          </w:tcPr>
          <w:p w14:paraId="2BC9C1DE" w14:textId="7D6AA2FD" w:rsidR="00E24185" w:rsidRPr="004C2D4E" w:rsidRDefault="00E24185" w:rsidP="00E24185">
            <w:pPr>
              <w:ind w:firstLine="0"/>
              <w:jc w:val="left"/>
              <w:rPr>
                <w:sz w:val="18"/>
                <w:szCs w:val="18"/>
              </w:rPr>
            </w:pPr>
            <w:r>
              <w:rPr>
                <w:sz w:val="18"/>
                <w:szCs w:val="18"/>
              </w:rPr>
              <w:t>F</w:t>
            </w:r>
          </w:p>
        </w:tc>
      </w:tr>
      <w:tr w:rsidR="00E24185" w:rsidRPr="004C2D4E" w14:paraId="23846F37" w14:textId="77777777" w:rsidTr="00E24185">
        <w:trPr>
          <w:trHeight w:val="120"/>
          <w:jc w:val="center"/>
        </w:trPr>
        <w:tc>
          <w:tcPr>
            <w:tcW w:w="486" w:type="pct"/>
            <w:shd w:val="clear" w:color="auto" w:fill="auto"/>
          </w:tcPr>
          <w:p w14:paraId="2415204C" w14:textId="587B6E3F" w:rsidR="00E24185" w:rsidRPr="004C2D4E" w:rsidRDefault="00E24185" w:rsidP="00E24185">
            <w:pPr>
              <w:ind w:firstLine="0"/>
              <w:jc w:val="left"/>
              <w:rPr>
                <w:sz w:val="18"/>
                <w:szCs w:val="18"/>
              </w:rPr>
            </w:pPr>
            <w:r>
              <w:rPr>
                <w:sz w:val="18"/>
                <w:szCs w:val="18"/>
              </w:rPr>
              <w:t>10.</w:t>
            </w:r>
          </w:p>
        </w:tc>
        <w:tc>
          <w:tcPr>
            <w:tcW w:w="3746" w:type="pct"/>
            <w:shd w:val="clear" w:color="auto" w:fill="auto"/>
          </w:tcPr>
          <w:p w14:paraId="5984B9C8" w14:textId="5DA706DA" w:rsidR="00E24185" w:rsidRPr="004C2D4E" w:rsidRDefault="00E24185" w:rsidP="00E24185">
            <w:pPr>
              <w:ind w:firstLine="0"/>
              <w:jc w:val="left"/>
              <w:rPr>
                <w:sz w:val="18"/>
                <w:szCs w:val="18"/>
              </w:rPr>
            </w:pPr>
            <w:r>
              <w:rPr>
                <w:sz w:val="18"/>
                <w:szCs w:val="18"/>
              </w:rPr>
              <w:t xml:space="preserve">Kuwait Finance House (Malaysia) </w:t>
            </w:r>
            <w:proofErr w:type="spellStart"/>
            <w:r w:rsidRPr="004C2D4E">
              <w:rPr>
                <w:sz w:val="18"/>
                <w:szCs w:val="18"/>
              </w:rPr>
              <w:t>Berhad</w:t>
            </w:r>
            <w:proofErr w:type="spellEnd"/>
          </w:p>
        </w:tc>
        <w:tc>
          <w:tcPr>
            <w:tcW w:w="768" w:type="pct"/>
          </w:tcPr>
          <w:p w14:paraId="53D81402" w14:textId="702E4545" w:rsidR="00E24185" w:rsidRPr="004C2D4E" w:rsidRDefault="00E24185" w:rsidP="00E24185">
            <w:pPr>
              <w:ind w:firstLine="0"/>
              <w:jc w:val="left"/>
              <w:rPr>
                <w:sz w:val="18"/>
                <w:szCs w:val="18"/>
              </w:rPr>
            </w:pPr>
            <w:r>
              <w:rPr>
                <w:sz w:val="18"/>
                <w:szCs w:val="18"/>
              </w:rPr>
              <w:t>F</w:t>
            </w:r>
          </w:p>
        </w:tc>
      </w:tr>
      <w:tr w:rsidR="00E24185" w:rsidRPr="004C2D4E" w14:paraId="33E3CEF5" w14:textId="77777777" w:rsidTr="00E24185">
        <w:trPr>
          <w:jc w:val="center"/>
        </w:trPr>
        <w:tc>
          <w:tcPr>
            <w:tcW w:w="486" w:type="pct"/>
            <w:shd w:val="clear" w:color="auto" w:fill="auto"/>
          </w:tcPr>
          <w:p w14:paraId="2AAB4655" w14:textId="7A85E5E0" w:rsidR="00E24185" w:rsidRPr="004C2D4E" w:rsidRDefault="00E24185" w:rsidP="00E24185">
            <w:pPr>
              <w:ind w:firstLine="0"/>
              <w:jc w:val="left"/>
              <w:rPr>
                <w:sz w:val="18"/>
                <w:szCs w:val="18"/>
              </w:rPr>
            </w:pPr>
            <w:r>
              <w:rPr>
                <w:sz w:val="18"/>
                <w:szCs w:val="18"/>
              </w:rPr>
              <w:t>11.</w:t>
            </w:r>
          </w:p>
        </w:tc>
        <w:tc>
          <w:tcPr>
            <w:tcW w:w="3746" w:type="pct"/>
            <w:shd w:val="clear" w:color="auto" w:fill="auto"/>
          </w:tcPr>
          <w:p w14:paraId="07B5EAF2" w14:textId="7FACF56B" w:rsidR="00E24185" w:rsidRPr="004C2D4E" w:rsidRDefault="00E24185" w:rsidP="00E24185">
            <w:pPr>
              <w:ind w:firstLine="0"/>
              <w:jc w:val="left"/>
              <w:rPr>
                <w:sz w:val="18"/>
                <w:szCs w:val="18"/>
              </w:rPr>
            </w:pPr>
            <w:r>
              <w:rPr>
                <w:sz w:val="18"/>
                <w:szCs w:val="18"/>
              </w:rPr>
              <w:t xml:space="preserve">Maybank </w:t>
            </w:r>
            <w:r w:rsidRPr="004C2D4E">
              <w:rPr>
                <w:sz w:val="18"/>
                <w:szCs w:val="18"/>
              </w:rPr>
              <w:t xml:space="preserve">Islamic </w:t>
            </w:r>
            <w:proofErr w:type="spellStart"/>
            <w:r w:rsidRPr="004C2D4E">
              <w:rPr>
                <w:sz w:val="18"/>
                <w:szCs w:val="18"/>
              </w:rPr>
              <w:t>Berhad</w:t>
            </w:r>
            <w:proofErr w:type="spellEnd"/>
          </w:p>
        </w:tc>
        <w:tc>
          <w:tcPr>
            <w:tcW w:w="768" w:type="pct"/>
          </w:tcPr>
          <w:p w14:paraId="69030500" w14:textId="4C46FF34" w:rsidR="00E24185" w:rsidRPr="004C2D4E" w:rsidRDefault="00E24185" w:rsidP="00E24185">
            <w:pPr>
              <w:ind w:firstLine="0"/>
              <w:jc w:val="left"/>
              <w:rPr>
                <w:sz w:val="18"/>
                <w:szCs w:val="18"/>
              </w:rPr>
            </w:pPr>
            <w:r>
              <w:rPr>
                <w:sz w:val="18"/>
                <w:szCs w:val="18"/>
              </w:rPr>
              <w:t>L</w:t>
            </w:r>
          </w:p>
        </w:tc>
      </w:tr>
      <w:tr w:rsidR="00E24185" w:rsidRPr="004C2D4E" w14:paraId="0024C93C" w14:textId="77777777" w:rsidTr="00E24185">
        <w:trPr>
          <w:jc w:val="center"/>
        </w:trPr>
        <w:tc>
          <w:tcPr>
            <w:tcW w:w="486" w:type="pct"/>
            <w:shd w:val="clear" w:color="auto" w:fill="auto"/>
          </w:tcPr>
          <w:p w14:paraId="45874D71" w14:textId="207A6B63" w:rsidR="00E24185" w:rsidRPr="004C2D4E" w:rsidRDefault="00E24185" w:rsidP="00E24185">
            <w:pPr>
              <w:ind w:firstLine="0"/>
              <w:jc w:val="left"/>
              <w:rPr>
                <w:sz w:val="18"/>
                <w:szCs w:val="18"/>
              </w:rPr>
            </w:pPr>
            <w:r>
              <w:rPr>
                <w:sz w:val="18"/>
                <w:szCs w:val="18"/>
              </w:rPr>
              <w:t>12.</w:t>
            </w:r>
          </w:p>
        </w:tc>
        <w:tc>
          <w:tcPr>
            <w:tcW w:w="3746" w:type="pct"/>
            <w:shd w:val="clear" w:color="auto" w:fill="auto"/>
          </w:tcPr>
          <w:p w14:paraId="72B2C9FB" w14:textId="5959BB41" w:rsidR="00E24185" w:rsidRPr="004C2D4E" w:rsidRDefault="00E24185" w:rsidP="00E24185">
            <w:pPr>
              <w:ind w:firstLine="0"/>
              <w:jc w:val="left"/>
              <w:rPr>
                <w:sz w:val="18"/>
                <w:szCs w:val="18"/>
              </w:rPr>
            </w:pPr>
            <w:r w:rsidRPr="004C2D4E">
              <w:rPr>
                <w:sz w:val="18"/>
                <w:szCs w:val="18"/>
              </w:rPr>
              <w:t xml:space="preserve">MBSB Bank </w:t>
            </w:r>
            <w:proofErr w:type="spellStart"/>
            <w:r w:rsidRPr="004C2D4E">
              <w:rPr>
                <w:sz w:val="18"/>
                <w:szCs w:val="18"/>
              </w:rPr>
              <w:t>Berhad</w:t>
            </w:r>
            <w:proofErr w:type="spellEnd"/>
          </w:p>
        </w:tc>
        <w:tc>
          <w:tcPr>
            <w:tcW w:w="768" w:type="pct"/>
          </w:tcPr>
          <w:p w14:paraId="4FFB8B88" w14:textId="41A85C2E" w:rsidR="00E24185" w:rsidRPr="004C2D4E" w:rsidRDefault="00E24185" w:rsidP="00E24185">
            <w:pPr>
              <w:ind w:firstLine="0"/>
              <w:jc w:val="left"/>
              <w:rPr>
                <w:sz w:val="18"/>
                <w:szCs w:val="18"/>
              </w:rPr>
            </w:pPr>
            <w:r>
              <w:rPr>
                <w:sz w:val="18"/>
                <w:szCs w:val="18"/>
              </w:rPr>
              <w:t>L</w:t>
            </w:r>
          </w:p>
        </w:tc>
      </w:tr>
      <w:tr w:rsidR="00E24185" w:rsidRPr="004C2D4E" w14:paraId="046FDE1B" w14:textId="77777777" w:rsidTr="00E24185">
        <w:trPr>
          <w:jc w:val="center"/>
        </w:trPr>
        <w:tc>
          <w:tcPr>
            <w:tcW w:w="486" w:type="pct"/>
            <w:shd w:val="clear" w:color="auto" w:fill="auto"/>
          </w:tcPr>
          <w:p w14:paraId="1E48BAB2" w14:textId="0996A4D3" w:rsidR="00E24185" w:rsidRPr="004C2D4E" w:rsidRDefault="00E24185" w:rsidP="00E24185">
            <w:pPr>
              <w:ind w:firstLine="0"/>
              <w:jc w:val="left"/>
              <w:rPr>
                <w:sz w:val="18"/>
                <w:szCs w:val="18"/>
              </w:rPr>
            </w:pPr>
            <w:r>
              <w:rPr>
                <w:sz w:val="18"/>
                <w:szCs w:val="18"/>
              </w:rPr>
              <w:t>13.</w:t>
            </w:r>
          </w:p>
        </w:tc>
        <w:tc>
          <w:tcPr>
            <w:tcW w:w="3746" w:type="pct"/>
            <w:shd w:val="clear" w:color="auto" w:fill="auto"/>
          </w:tcPr>
          <w:p w14:paraId="672F0578" w14:textId="0F294E9E" w:rsidR="00E24185" w:rsidRPr="004C2D4E" w:rsidRDefault="00E24185" w:rsidP="00E24185">
            <w:pPr>
              <w:ind w:firstLine="0"/>
              <w:jc w:val="left"/>
              <w:rPr>
                <w:sz w:val="18"/>
                <w:szCs w:val="18"/>
              </w:rPr>
            </w:pPr>
            <w:r>
              <w:rPr>
                <w:sz w:val="18"/>
                <w:szCs w:val="18"/>
              </w:rPr>
              <w:t xml:space="preserve">OCBC Al-Amin Bank </w:t>
            </w:r>
            <w:proofErr w:type="spellStart"/>
            <w:r>
              <w:rPr>
                <w:sz w:val="18"/>
                <w:szCs w:val="18"/>
              </w:rPr>
              <w:t>Berhad</w:t>
            </w:r>
            <w:proofErr w:type="spellEnd"/>
          </w:p>
        </w:tc>
        <w:tc>
          <w:tcPr>
            <w:tcW w:w="768" w:type="pct"/>
          </w:tcPr>
          <w:p w14:paraId="11F1CDC6" w14:textId="27174428" w:rsidR="00E24185" w:rsidRPr="004C2D4E" w:rsidRDefault="00E24185" w:rsidP="00E24185">
            <w:pPr>
              <w:ind w:firstLine="0"/>
              <w:jc w:val="left"/>
              <w:rPr>
                <w:sz w:val="18"/>
                <w:szCs w:val="18"/>
              </w:rPr>
            </w:pPr>
            <w:r>
              <w:rPr>
                <w:sz w:val="18"/>
                <w:szCs w:val="18"/>
              </w:rPr>
              <w:t>F</w:t>
            </w:r>
          </w:p>
        </w:tc>
      </w:tr>
      <w:tr w:rsidR="00E24185" w:rsidRPr="004C2D4E" w14:paraId="3655C8CB" w14:textId="77777777" w:rsidTr="00E24185">
        <w:trPr>
          <w:jc w:val="center"/>
        </w:trPr>
        <w:tc>
          <w:tcPr>
            <w:tcW w:w="486" w:type="pct"/>
            <w:shd w:val="clear" w:color="auto" w:fill="auto"/>
          </w:tcPr>
          <w:p w14:paraId="10D4B738" w14:textId="5907D2C0" w:rsidR="00E24185" w:rsidRPr="004C2D4E" w:rsidRDefault="00E24185" w:rsidP="00E24185">
            <w:pPr>
              <w:ind w:firstLine="0"/>
              <w:jc w:val="left"/>
              <w:rPr>
                <w:sz w:val="18"/>
                <w:szCs w:val="18"/>
              </w:rPr>
            </w:pPr>
            <w:r>
              <w:rPr>
                <w:sz w:val="18"/>
                <w:szCs w:val="18"/>
              </w:rPr>
              <w:t>14.</w:t>
            </w:r>
          </w:p>
        </w:tc>
        <w:tc>
          <w:tcPr>
            <w:tcW w:w="3746" w:type="pct"/>
            <w:shd w:val="clear" w:color="auto" w:fill="auto"/>
          </w:tcPr>
          <w:p w14:paraId="4B8598F7" w14:textId="2B77A191" w:rsidR="00E24185" w:rsidRDefault="00E24185" w:rsidP="00E24185">
            <w:pPr>
              <w:ind w:firstLine="0"/>
              <w:jc w:val="left"/>
              <w:rPr>
                <w:sz w:val="18"/>
                <w:szCs w:val="18"/>
              </w:rPr>
            </w:pPr>
            <w:r>
              <w:rPr>
                <w:sz w:val="18"/>
                <w:szCs w:val="18"/>
              </w:rPr>
              <w:t xml:space="preserve">Public Islamic Bank </w:t>
            </w:r>
            <w:proofErr w:type="spellStart"/>
            <w:r>
              <w:rPr>
                <w:sz w:val="18"/>
                <w:szCs w:val="18"/>
              </w:rPr>
              <w:t>Berhad</w:t>
            </w:r>
            <w:proofErr w:type="spellEnd"/>
          </w:p>
        </w:tc>
        <w:tc>
          <w:tcPr>
            <w:tcW w:w="768" w:type="pct"/>
          </w:tcPr>
          <w:p w14:paraId="5F4A095B" w14:textId="1C2CE805" w:rsidR="00E24185" w:rsidRPr="004C2D4E" w:rsidRDefault="00E24185" w:rsidP="00E24185">
            <w:pPr>
              <w:ind w:firstLine="0"/>
              <w:jc w:val="left"/>
              <w:rPr>
                <w:sz w:val="18"/>
                <w:szCs w:val="18"/>
              </w:rPr>
            </w:pPr>
            <w:r>
              <w:rPr>
                <w:sz w:val="18"/>
                <w:szCs w:val="18"/>
              </w:rPr>
              <w:t>L</w:t>
            </w:r>
          </w:p>
        </w:tc>
      </w:tr>
      <w:tr w:rsidR="00E24185" w:rsidRPr="004C2D4E" w14:paraId="08713434" w14:textId="77777777" w:rsidTr="00E24185">
        <w:trPr>
          <w:jc w:val="center"/>
        </w:trPr>
        <w:tc>
          <w:tcPr>
            <w:tcW w:w="486" w:type="pct"/>
            <w:shd w:val="clear" w:color="auto" w:fill="auto"/>
          </w:tcPr>
          <w:p w14:paraId="1EE88B6C" w14:textId="4FBE2F4B" w:rsidR="00E24185" w:rsidRPr="004C2D4E" w:rsidRDefault="00E24185" w:rsidP="00E24185">
            <w:pPr>
              <w:ind w:firstLine="0"/>
              <w:jc w:val="left"/>
              <w:rPr>
                <w:sz w:val="18"/>
                <w:szCs w:val="18"/>
              </w:rPr>
            </w:pPr>
            <w:r>
              <w:rPr>
                <w:sz w:val="18"/>
                <w:szCs w:val="18"/>
              </w:rPr>
              <w:t>15.</w:t>
            </w:r>
          </w:p>
        </w:tc>
        <w:tc>
          <w:tcPr>
            <w:tcW w:w="3746" w:type="pct"/>
            <w:shd w:val="clear" w:color="auto" w:fill="auto"/>
          </w:tcPr>
          <w:p w14:paraId="5A396A53" w14:textId="372E60C2" w:rsidR="00E24185" w:rsidRDefault="00E24185" w:rsidP="00E24185">
            <w:pPr>
              <w:ind w:firstLine="0"/>
              <w:jc w:val="left"/>
              <w:rPr>
                <w:sz w:val="18"/>
                <w:szCs w:val="18"/>
              </w:rPr>
            </w:pPr>
            <w:r>
              <w:rPr>
                <w:sz w:val="18"/>
                <w:szCs w:val="18"/>
              </w:rPr>
              <w:t xml:space="preserve">RHB Islamic Bank </w:t>
            </w:r>
            <w:proofErr w:type="spellStart"/>
            <w:r>
              <w:rPr>
                <w:sz w:val="18"/>
                <w:szCs w:val="18"/>
              </w:rPr>
              <w:t>Berhad</w:t>
            </w:r>
            <w:proofErr w:type="spellEnd"/>
          </w:p>
        </w:tc>
        <w:tc>
          <w:tcPr>
            <w:tcW w:w="768" w:type="pct"/>
          </w:tcPr>
          <w:p w14:paraId="67B0E5EA" w14:textId="4E29303B" w:rsidR="00E24185" w:rsidRPr="004C2D4E" w:rsidRDefault="00E24185" w:rsidP="00E24185">
            <w:pPr>
              <w:ind w:firstLine="0"/>
              <w:jc w:val="left"/>
              <w:rPr>
                <w:sz w:val="18"/>
                <w:szCs w:val="18"/>
              </w:rPr>
            </w:pPr>
            <w:r>
              <w:rPr>
                <w:sz w:val="18"/>
                <w:szCs w:val="18"/>
              </w:rPr>
              <w:t>L</w:t>
            </w:r>
          </w:p>
        </w:tc>
      </w:tr>
      <w:tr w:rsidR="00E24185" w:rsidRPr="004C2D4E" w14:paraId="7BC3F427" w14:textId="77777777" w:rsidTr="00E24185">
        <w:trPr>
          <w:jc w:val="center"/>
        </w:trPr>
        <w:tc>
          <w:tcPr>
            <w:tcW w:w="486" w:type="pct"/>
            <w:shd w:val="clear" w:color="auto" w:fill="auto"/>
          </w:tcPr>
          <w:p w14:paraId="30B78499" w14:textId="4C6FEEA8" w:rsidR="00E24185" w:rsidRPr="004C2D4E" w:rsidRDefault="00E24185" w:rsidP="00E24185">
            <w:pPr>
              <w:ind w:firstLine="0"/>
              <w:jc w:val="left"/>
              <w:rPr>
                <w:sz w:val="18"/>
                <w:szCs w:val="18"/>
              </w:rPr>
            </w:pPr>
            <w:r>
              <w:rPr>
                <w:sz w:val="18"/>
                <w:szCs w:val="18"/>
              </w:rPr>
              <w:t>16.</w:t>
            </w:r>
          </w:p>
        </w:tc>
        <w:tc>
          <w:tcPr>
            <w:tcW w:w="3746" w:type="pct"/>
            <w:shd w:val="clear" w:color="auto" w:fill="auto"/>
          </w:tcPr>
          <w:p w14:paraId="0B66BD26" w14:textId="7E83B234" w:rsidR="00E24185" w:rsidRDefault="00E24185" w:rsidP="00E24185">
            <w:pPr>
              <w:ind w:firstLine="0"/>
              <w:jc w:val="left"/>
              <w:rPr>
                <w:sz w:val="18"/>
                <w:szCs w:val="18"/>
              </w:rPr>
            </w:pPr>
            <w:r>
              <w:rPr>
                <w:sz w:val="18"/>
                <w:szCs w:val="18"/>
              </w:rPr>
              <w:t xml:space="preserve">Standard Chartered Saadiq </w:t>
            </w:r>
            <w:proofErr w:type="spellStart"/>
            <w:r>
              <w:rPr>
                <w:sz w:val="18"/>
                <w:szCs w:val="18"/>
              </w:rPr>
              <w:t>Berhad</w:t>
            </w:r>
            <w:proofErr w:type="spellEnd"/>
          </w:p>
        </w:tc>
        <w:tc>
          <w:tcPr>
            <w:tcW w:w="768" w:type="pct"/>
          </w:tcPr>
          <w:p w14:paraId="7F730CEE" w14:textId="43DD23B7" w:rsidR="00E24185" w:rsidRPr="004C2D4E" w:rsidRDefault="00E24185" w:rsidP="00E24185">
            <w:pPr>
              <w:ind w:firstLine="0"/>
              <w:jc w:val="left"/>
              <w:rPr>
                <w:sz w:val="18"/>
                <w:szCs w:val="18"/>
              </w:rPr>
            </w:pPr>
            <w:r>
              <w:rPr>
                <w:sz w:val="18"/>
                <w:szCs w:val="18"/>
              </w:rPr>
              <w:t>F</w:t>
            </w:r>
          </w:p>
        </w:tc>
      </w:tr>
    </w:tbl>
    <w:p w14:paraId="3875C3A6" w14:textId="1C468E8D" w:rsidR="00695D53" w:rsidRDefault="00695D53" w:rsidP="00695D53">
      <w:pPr>
        <w:ind w:firstLine="0"/>
        <w:jc w:val="right"/>
      </w:pPr>
      <w:r>
        <w:t xml:space="preserve">Source: </w:t>
      </w:r>
      <w:r w:rsidR="00E24185">
        <w:t>BNM Website</w:t>
      </w:r>
    </w:p>
    <w:p w14:paraId="38F5292F" w14:textId="77777777" w:rsidR="00695D53" w:rsidRDefault="00695D53" w:rsidP="00B752E3">
      <w:pPr>
        <w:pStyle w:val="p1a"/>
      </w:pPr>
    </w:p>
    <w:p w14:paraId="62764A4B" w14:textId="77777777" w:rsidR="00B91142" w:rsidRDefault="00031DBF" w:rsidP="00B91142">
      <w:pPr>
        <w:pStyle w:val="p1a"/>
      </w:pPr>
      <w:r>
        <w:t>From the table above, there are 11 local Islamic banks and 5 foreign Islamic banks</w:t>
      </w:r>
      <w:r w:rsidR="0017089D">
        <w:t xml:space="preserve"> licensed under BNM</w:t>
      </w:r>
      <w:r>
        <w:t xml:space="preserve">. </w:t>
      </w:r>
      <w:r w:rsidR="00A12386">
        <w:t xml:space="preserve">It is important to highlight that this research is specifically discussing on the distribution of zakat paid by the Islamic banks. Thus, the data was collected from Islamic banks that pay zakat in Malaysia. Therefore, </w:t>
      </w:r>
      <w:r w:rsidR="0017089D">
        <w:t xml:space="preserve">all local Islamic banks and </w:t>
      </w:r>
      <w:r>
        <w:t xml:space="preserve">one foreign bank which is OCBC Al-Amin </w:t>
      </w:r>
      <w:r w:rsidR="0017089D">
        <w:t>are included in this study.</w:t>
      </w:r>
      <w:r w:rsidR="00A12386">
        <w:t xml:space="preserve"> </w:t>
      </w:r>
    </w:p>
    <w:p w14:paraId="4BF48CFF" w14:textId="7B24BA07" w:rsidR="00B91142" w:rsidRDefault="00B91142" w:rsidP="00B91142">
      <w:pPr>
        <w:pStyle w:val="p1a"/>
        <w:ind w:firstLine="227"/>
      </w:pPr>
      <w:r>
        <w:lastRenderedPageBreak/>
        <w:t>Early observation found that the financial statements of each Islamic banks may ended at three dates which are 31</w:t>
      </w:r>
      <w:r w:rsidRPr="003A5496">
        <w:rPr>
          <w:vertAlign w:val="superscript"/>
        </w:rPr>
        <w:t>st</w:t>
      </w:r>
      <w:r>
        <w:t xml:space="preserve"> March, 30</w:t>
      </w:r>
      <w:r w:rsidRPr="003A5496">
        <w:rPr>
          <w:vertAlign w:val="superscript"/>
        </w:rPr>
        <w:t>th</w:t>
      </w:r>
      <w:r>
        <w:t xml:space="preserve"> June or 31</w:t>
      </w:r>
      <w:r w:rsidRPr="003A5496">
        <w:rPr>
          <w:vertAlign w:val="superscript"/>
        </w:rPr>
        <w:t>st</w:t>
      </w:r>
      <w:r>
        <w:t xml:space="preserve"> December each year as in table below:</w:t>
      </w:r>
    </w:p>
    <w:p w14:paraId="7FD1F709" w14:textId="48632BCA" w:rsidR="00B91142" w:rsidRDefault="00B91142" w:rsidP="00B91142">
      <w:pPr>
        <w:pStyle w:val="tablecaption"/>
      </w:pPr>
      <w:r>
        <w:rPr>
          <w:b/>
        </w:rPr>
        <w:t xml:space="preserve">Table </w:t>
      </w:r>
      <w:r w:rsidR="00E17937">
        <w:rPr>
          <w:b/>
        </w:rPr>
        <w:t>2</w:t>
      </w:r>
      <w:r>
        <w:rPr>
          <w:b/>
        </w:rPr>
        <w:t>. Financial Year Ended of Islamic Bank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363"/>
        <w:gridCol w:w="1873"/>
      </w:tblGrid>
      <w:tr w:rsidR="00B91142" w:rsidRPr="004C2D4E" w14:paraId="41F87D38" w14:textId="77777777" w:rsidTr="003A6F4F">
        <w:trPr>
          <w:jc w:val="center"/>
        </w:trPr>
        <w:tc>
          <w:tcPr>
            <w:tcW w:w="486" w:type="pct"/>
            <w:shd w:val="clear" w:color="auto" w:fill="auto"/>
          </w:tcPr>
          <w:p w14:paraId="34FF23C2" w14:textId="77777777" w:rsidR="00B91142" w:rsidRPr="004C2D4E" w:rsidRDefault="00B91142" w:rsidP="003A6F4F">
            <w:pPr>
              <w:ind w:firstLine="0"/>
              <w:jc w:val="left"/>
              <w:rPr>
                <w:sz w:val="18"/>
                <w:szCs w:val="18"/>
              </w:rPr>
            </w:pPr>
            <w:r w:rsidRPr="004C2D4E">
              <w:rPr>
                <w:sz w:val="18"/>
                <w:szCs w:val="18"/>
              </w:rPr>
              <w:t>No.</w:t>
            </w:r>
          </w:p>
        </w:tc>
        <w:tc>
          <w:tcPr>
            <w:tcW w:w="3158" w:type="pct"/>
            <w:shd w:val="clear" w:color="auto" w:fill="auto"/>
          </w:tcPr>
          <w:p w14:paraId="3B0B9D52" w14:textId="77777777" w:rsidR="00B91142" w:rsidRPr="004C2D4E" w:rsidRDefault="00B91142" w:rsidP="003A6F4F">
            <w:pPr>
              <w:ind w:firstLine="0"/>
              <w:jc w:val="left"/>
              <w:rPr>
                <w:sz w:val="18"/>
                <w:szCs w:val="18"/>
              </w:rPr>
            </w:pPr>
            <w:r w:rsidRPr="004C2D4E">
              <w:rPr>
                <w:sz w:val="18"/>
                <w:szCs w:val="18"/>
              </w:rPr>
              <w:t>Bank</w:t>
            </w:r>
          </w:p>
        </w:tc>
        <w:tc>
          <w:tcPr>
            <w:tcW w:w="1356" w:type="pct"/>
          </w:tcPr>
          <w:p w14:paraId="479F3672" w14:textId="77777777" w:rsidR="00B91142" w:rsidRPr="004C2D4E" w:rsidRDefault="00B91142" w:rsidP="003A6F4F">
            <w:pPr>
              <w:ind w:firstLine="0"/>
              <w:jc w:val="left"/>
              <w:rPr>
                <w:sz w:val="18"/>
                <w:szCs w:val="18"/>
              </w:rPr>
            </w:pPr>
            <w:r>
              <w:rPr>
                <w:sz w:val="18"/>
                <w:szCs w:val="18"/>
              </w:rPr>
              <w:t xml:space="preserve">Financial Year Ended </w:t>
            </w:r>
          </w:p>
        </w:tc>
      </w:tr>
      <w:tr w:rsidR="00B91142" w:rsidRPr="004C2D4E" w14:paraId="53439EAB" w14:textId="77777777" w:rsidTr="003A6F4F">
        <w:trPr>
          <w:jc w:val="center"/>
        </w:trPr>
        <w:tc>
          <w:tcPr>
            <w:tcW w:w="486" w:type="pct"/>
            <w:shd w:val="clear" w:color="auto" w:fill="auto"/>
          </w:tcPr>
          <w:p w14:paraId="74E8A3F5" w14:textId="77777777" w:rsidR="00B91142" w:rsidRPr="004C2D4E" w:rsidRDefault="00B91142" w:rsidP="003A6F4F">
            <w:pPr>
              <w:ind w:firstLine="0"/>
              <w:jc w:val="left"/>
              <w:rPr>
                <w:sz w:val="18"/>
                <w:szCs w:val="18"/>
              </w:rPr>
            </w:pPr>
            <w:r>
              <w:rPr>
                <w:sz w:val="18"/>
                <w:szCs w:val="18"/>
              </w:rPr>
              <w:t>1.</w:t>
            </w:r>
          </w:p>
        </w:tc>
        <w:tc>
          <w:tcPr>
            <w:tcW w:w="3158" w:type="pct"/>
            <w:shd w:val="clear" w:color="auto" w:fill="auto"/>
          </w:tcPr>
          <w:p w14:paraId="1BE6ED4F" w14:textId="77777777" w:rsidR="00B91142" w:rsidRPr="004C2D4E" w:rsidRDefault="00B91142" w:rsidP="003A6F4F">
            <w:pPr>
              <w:ind w:firstLine="0"/>
              <w:jc w:val="left"/>
              <w:rPr>
                <w:sz w:val="18"/>
                <w:szCs w:val="18"/>
              </w:rPr>
            </w:pPr>
            <w:proofErr w:type="spellStart"/>
            <w:r>
              <w:rPr>
                <w:sz w:val="18"/>
                <w:szCs w:val="18"/>
              </w:rPr>
              <w:t>Affin</w:t>
            </w:r>
            <w:proofErr w:type="spellEnd"/>
            <w:r>
              <w:rPr>
                <w:sz w:val="18"/>
                <w:szCs w:val="18"/>
              </w:rPr>
              <w:t xml:space="preserve"> Islamic Bank </w:t>
            </w:r>
            <w:proofErr w:type="spellStart"/>
            <w:r>
              <w:rPr>
                <w:sz w:val="18"/>
                <w:szCs w:val="18"/>
              </w:rPr>
              <w:t>Berhad</w:t>
            </w:r>
            <w:proofErr w:type="spellEnd"/>
          </w:p>
        </w:tc>
        <w:tc>
          <w:tcPr>
            <w:tcW w:w="1356" w:type="pct"/>
          </w:tcPr>
          <w:p w14:paraId="052ABA8E" w14:textId="77777777" w:rsidR="00B91142" w:rsidRPr="004C2D4E" w:rsidRDefault="00B91142" w:rsidP="003A6F4F">
            <w:pPr>
              <w:ind w:firstLine="0"/>
              <w:jc w:val="left"/>
              <w:rPr>
                <w:sz w:val="18"/>
                <w:szCs w:val="18"/>
              </w:rPr>
            </w:pPr>
            <w:r>
              <w:rPr>
                <w:sz w:val="18"/>
                <w:szCs w:val="18"/>
              </w:rPr>
              <w:t>31</w:t>
            </w:r>
            <w:r w:rsidRPr="003A5496">
              <w:rPr>
                <w:sz w:val="18"/>
                <w:szCs w:val="18"/>
                <w:vertAlign w:val="superscript"/>
              </w:rPr>
              <w:t>st</w:t>
            </w:r>
            <w:r>
              <w:rPr>
                <w:sz w:val="18"/>
                <w:szCs w:val="18"/>
              </w:rPr>
              <w:t xml:space="preserve"> December </w:t>
            </w:r>
          </w:p>
        </w:tc>
      </w:tr>
      <w:tr w:rsidR="00B91142" w:rsidRPr="004C2D4E" w14:paraId="07E19C7A" w14:textId="77777777" w:rsidTr="003A6F4F">
        <w:trPr>
          <w:jc w:val="center"/>
        </w:trPr>
        <w:tc>
          <w:tcPr>
            <w:tcW w:w="486" w:type="pct"/>
            <w:shd w:val="clear" w:color="auto" w:fill="auto"/>
          </w:tcPr>
          <w:p w14:paraId="642AF217" w14:textId="77777777" w:rsidR="00B91142" w:rsidRPr="004C2D4E" w:rsidRDefault="00B91142" w:rsidP="003A6F4F">
            <w:pPr>
              <w:ind w:firstLine="0"/>
              <w:jc w:val="left"/>
              <w:rPr>
                <w:sz w:val="18"/>
                <w:szCs w:val="18"/>
              </w:rPr>
            </w:pPr>
            <w:r>
              <w:rPr>
                <w:sz w:val="18"/>
                <w:szCs w:val="18"/>
              </w:rPr>
              <w:t>2.</w:t>
            </w:r>
          </w:p>
        </w:tc>
        <w:tc>
          <w:tcPr>
            <w:tcW w:w="3158" w:type="pct"/>
            <w:shd w:val="clear" w:color="auto" w:fill="auto"/>
          </w:tcPr>
          <w:p w14:paraId="5E9652BE" w14:textId="77777777" w:rsidR="00B91142" w:rsidRDefault="00B91142" w:rsidP="003A6F4F">
            <w:pPr>
              <w:ind w:firstLine="0"/>
              <w:jc w:val="left"/>
              <w:rPr>
                <w:sz w:val="18"/>
                <w:szCs w:val="18"/>
              </w:rPr>
            </w:pPr>
            <w:r w:rsidRPr="004C2D4E">
              <w:rPr>
                <w:sz w:val="18"/>
                <w:szCs w:val="18"/>
              </w:rPr>
              <w:t xml:space="preserve">Alliance Islamic Bank </w:t>
            </w:r>
            <w:proofErr w:type="spellStart"/>
            <w:r w:rsidRPr="004C2D4E">
              <w:rPr>
                <w:sz w:val="18"/>
                <w:szCs w:val="18"/>
              </w:rPr>
              <w:t>Berhad</w:t>
            </w:r>
            <w:proofErr w:type="spellEnd"/>
          </w:p>
        </w:tc>
        <w:tc>
          <w:tcPr>
            <w:tcW w:w="1356" w:type="pct"/>
          </w:tcPr>
          <w:p w14:paraId="47F11C90" w14:textId="77777777" w:rsidR="00B91142" w:rsidRDefault="00B91142" w:rsidP="003A6F4F">
            <w:pPr>
              <w:ind w:firstLine="0"/>
              <w:jc w:val="left"/>
              <w:rPr>
                <w:sz w:val="18"/>
                <w:szCs w:val="18"/>
              </w:rPr>
            </w:pPr>
            <w:r>
              <w:rPr>
                <w:sz w:val="18"/>
                <w:szCs w:val="18"/>
              </w:rPr>
              <w:t>31</w:t>
            </w:r>
            <w:r w:rsidRPr="003A5496">
              <w:rPr>
                <w:sz w:val="18"/>
                <w:szCs w:val="18"/>
                <w:vertAlign w:val="superscript"/>
              </w:rPr>
              <w:t>st</w:t>
            </w:r>
            <w:r>
              <w:rPr>
                <w:sz w:val="18"/>
                <w:szCs w:val="18"/>
              </w:rPr>
              <w:t xml:space="preserve"> March</w:t>
            </w:r>
          </w:p>
        </w:tc>
      </w:tr>
      <w:tr w:rsidR="00B91142" w:rsidRPr="004C2D4E" w14:paraId="2262EDFB" w14:textId="77777777" w:rsidTr="003A6F4F">
        <w:trPr>
          <w:trHeight w:val="66"/>
          <w:jc w:val="center"/>
        </w:trPr>
        <w:tc>
          <w:tcPr>
            <w:tcW w:w="486" w:type="pct"/>
            <w:shd w:val="clear" w:color="auto" w:fill="auto"/>
          </w:tcPr>
          <w:p w14:paraId="753CB7D4" w14:textId="77777777" w:rsidR="00B91142" w:rsidRPr="004C2D4E" w:rsidRDefault="00B91142" w:rsidP="003A6F4F">
            <w:pPr>
              <w:ind w:firstLine="0"/>
              <w:jc w:val="left"/>
              <w:rPr>
                <w:sz w:val="18"/>
                <w:szCs w:val="18"/>
              </w:rPr>
            </w:pPr>
            <w:r>
              <w:rPr>
                <w:sz w:val="18"/>
                <w:szCs w:val="18"/>
              </w:rPr>
              <w:t>3.</w:t>
            </w:r>
          </w:p>
        </w:tc>
        <w:tc>
          <w:tcPr>
            <w:tcW w:w="3158" w:type="pct"/>
            <w:shd w:val="clear" w:color="auto" w:fill="auto"/>
          </w:tcPr>
          <w:p w14:paraId="3565331B" w14:textId="77777777" w:rsidR="00B91142" w:rsidRDefault="00B91142" w:rsidP="003A6F4F">
            <w:pPr>
              <w:ind w:firstLine="0"/>
              <w:jc w:val="left"/>
              <w:rPr>
                <w:sz w:val="18"/>
                <w:szCs w:val="18"/>
              </w:rPr>
            </w:pPr>
            <w:r w:rsidRPr="004C2D4E">
              <w:rPr>
                <w:sz w:val="18"/>
                <w:szCs w:val="18"/>
              </w:rPr>
              <w:t xml:space="preserve">AmBank Islamic </w:t>
            </w:r>
            <w:proofErr w:type="spellStart"/>
            <w:r w:rsidRPr="004C2D4E">
              <w:rPr>
                <w:sz w:val="18"/>
                <w:szCs w:val="18"/>
              </w:rPr>
              <w:t>Berhad</w:t>
            </w:r>
            <w:proofErr w:type="spellEnd"/>
          </w:p>
        </w:tc>
        <w:tc>
          <w:tcPr>
            <w:tcW w:w="1356" w:type="pct"/>
          </w:tcPr>
          <w:p w14:paraId="06666CA7" w14:textId="77777777" w:rsidR="00B91142" w:rsidRDefault="00B91142" w:rsidP="003A6F4F">
            <w:pPr>
              <w:ind w:firstLine="0"/>
              <w:jc w:val="left"/>
              <w:rPr>
                <w:sz w:val="18"/>
                <w:szCs w:val="18"/>
              </w:rPr>
            </w:pPr>
            <w:r>
              <w:rPr>
                <w:sz w:val="18"/>
                <w:szCs w:val="18"/>
              </w:rPr>
              <w:t>31</w:t>
            </w:r>
            <w:r w:rsidRPr="003A5496">
              <w:rPr>
                <w:sz w:val="18"/>
                <w:szCs w:val="18"/>
                <w:vertAlign w:val="superscript"/>
              </w:rPr>
              <w:t>st</w:t>
            </w:r>
            <w:r>
              <w:rPr>
                <w:sz w:val="18"/>
                <w:szCs w:val="18"/>
              </w:rPr>
              <w:t xml:space="preserve"> March</w:t>
            </w:r>
          </w:p>
        </w:tc>
      </w:tr>
      <w:tr w:rsidR="00B91142" w:rsidRPr="004C2D4E" w14:paraId="00CC72B0" w14:textId="77777777" w:rsidTr="003A6F4F">
        <w:trPr>
          <w:jc w:val="center"/>
        </w:trPr>
        <w:tc>
          <w:tcPr>
            <w:tcW w:w="486" w:type="pct"/>
            <w:shd w:val="clear" w:color="auto" w:fill="auto"/>
          </w:tcPr>
          <w:p w14:paraId="48506936" w14:textId="77777777" w:rsidR="00B91142" w:rsidRPr="004C2D4E" w:rsidRDefault="00B91142" w:rsidP="003A6F4F">
            <w:pPr>
              <w:ind w:firstLine="0"/>
              <w:jc w:val="left"/>
              <w:rPr>
                <w:sz w:val="18"/>
                <w:szCs w:val="18"/>
              </w:rPr>
            </w:pPr>
            <w:r>
              <w:rPr>
                <w:sz w:val="18"/>
                <w:szCs w:val="18"/>
              </w:rPr>
              <w:t>4.</w:t>
            </w:r>
          </w:p>
        </w:tc>
        <w:tc>
          <w:tcPr>
            <w:tcW w:w="3158" w:type="pct"/>
            <w:shd w:val="clear" w:color="auto" w:fill="auto"/>
          </w:tcPr>
          <w:p w14:paraId="4FE10AD7" w14:textId="77777777" w:rsidR="00B91142" w:rsidRPr="004C2D4E" w:rsidRDefault="00B91142" w:rsidP="003A6F4F">
            <w:pPr>
              <w:ind w:firstLine="0"/>
              <w:jc w:val="left"/>
              <w:rPr>
                <w:sz w:val="18"/>
                <w:szCs w:val="18"/>
              </w:rPr>
            </w:pPr>
            <w:r w:rsidRPr="004C2D4E">
              <w:rPr>
                <w:sz w:val="18"/>
                <w:szCs w:val="18"/>
              </w:rPr>
              <w:t xml:space="preserve">Bank Islam Malaysia </w:t>
            </w:r>
            <w:proofErr w:type="spellStart"/>
            <w:r w:rsidRPr="004C2D4E">
              <w:rPr>
                <w:sz w:val="18"/>
                <w:szCs w:val="18"/>
              </w:rPr>
              <w:t>Berhad</w:t>
            </w:r>
            <w:proofErr w:type="spellEnd"/>
          </w:p>
        </w:tc>
        <w:tc>
          <w:tcPr>
            <w:tcW w:w="1356" w:type="pct"/>
          </w:tcPr>
          <w:p w14:paraId="0769CC3A" w14:textId="77777777" w:rsidR="00B91142" w:rsidRPr="004C2D4E" w:rsidRDefault="00B91142" w:rsidP="003A6F4F">
            <w:pPr>
              <w:ind w:firstLine="0"/>
              <w:jc w:val="left"/>
              <w:rPr>
                <w:sz w:val="18"/>
                <w:szCs w:val="18"/>
              </w:rPr>
            </w:pPr>
            <w:r w:rsidRPr="00B91142">
              <w:rPr>
                <w:sz w:val="18"/>
                <w:szCs w:val="18"/>
              </w:rPr>
              <w:t>31st December</w:t>
            </w:r>
          </w:p>
        </w:tc>
      </w:tr>
      <w:tr w:rsidR="00B91142" w:rsidRPr="004C2D4E" w14:paraId="3DFDBDF2" w14:textId="77777777" w:rsidTr="003A6F4F">
        <w:trPr>
          <w:jc w:val="center"/>
        </w:trPr>
        <w:tc>
          <w:tcPr>
            <w:tcW w:w="486" w:type="pct"/>
            <w:shd w:val="clear" w:color="auto" w:fill="auto"/>
          </w:tcPr>
          <w:p w14:paraId="3E588475" w14:textId="77777777" w:rsidR="00B91142" w:rsidRPr="004C2D4E" w:rsidRDefault="00B91142" w:rsidP="003A6F4F">
            <w:pPr>
              <w:ind w:firstLine="0"/>
              <w:jc w:val="left"/>
              <w:rPr>
                <w:sz w:val="18"/>
                <w:szCs w:val="18"/>
              </w:rPr>
            </w:pPr>
            <w:r>
              <w:rPr>
                <w:sz w:val="18"/>
                <w:szCs w:val="18"/>
              </w:rPr>
              <w:t>5.</w:t>
            </w:r>
          </w:p>
        </w:tc>
        <w:tc>
          <w:tcPr>
            <w:tcW w:w="3158" w:type="pct"/>
            <w:shd w:val="clear" w:color="auto" w:fill="auto"/>
          </w:tcPr>
          <w:p w14:paraId="64DE5106" w14:textId="77777777" w:rsidR="00B91142" w:rsidRPr="004C2D4E" w:rsidRDefault="00B91142" w:rsidP="003A6F4F">
            <w:pPr>
              <w:ind w:firstLine="0"/>
              <w:jc w:val="left"/>
              <w:rPr>
                <w:sz w:val="18"/>
                <w:szCs w:val="18"/>
              </w:rPr>
            </w:pPr>
            <w:r w:rsidRPr="004C2D4E">
              <w:rPr>
                <w:sz w:val="18"/>
                <w:szCs w:val="18"/>
              </w:rPr>
              <w:t xml:space="preserve">Bank </w:t>
            </w:r>
            <w:proofErr w:type="spellStart"/>
            <w:r w:rsidRPr="004C2D4E">
              <w:rPr>
                <w:sz w:val="18"/>
                <w:szCs w:val="18"/>
              </w:rPr>
              <w:t>Mualamat</w:t>
            </w:r>
            <w:proofErr w:type="spellEnd"/>
            <w:r w:rsidRPr="004C2D4E">
              <w:rPr>
                <w:sz w:val="18"/>
                <w:szCs w:val="18"/>
              </w:rPr>
              <w:t xml:space="preserve"> Malaysia </w:t>
            </w:r>
            <w:proofErr w:type="spellStart"/>
            <w:r w:rsidRPr="004C2D4E">
              <w:rPr>
                <w:sz w:val="18"/>
                <w:szCs w:val="18"/>
              </w:rPr>
              <w:t>Berhad</w:t>
            </w:r>
            <w:proofErr w:type="spellEnd"/>
          </w:p>
        </w:tc>
        <w:tc>
          <w:tcPr>
            <w:tcW w:w="1356" w:type="pct"/>
          </w:tcPr>
          <w:p w14:paraId="3FD73449" w14:textId="77777777" w:rsidR="00B91142" w:rsidRPr="004C2D4E" w:rsidRDefault="00B91142" w:rsidP="003A6F4F">
            <w:pPr>
              <w:ind w:firstLine="0"/>
              <w:jc w:val="left"/>
              <w:rPr>
                <w:sz w:val="18"/>
                <w:szCs w:val="18"/>
              </w:rPr>
            </w:pPr>
            <w:r>
              <w:rPr>
                <w:sz w:val="18"/>
                <w:szCs w:val="18"/>
              </w:rPr>
              <w:t>31</w:t>
            </w:r>
            <w:r w:rsidRPr="003A5496">
              <w:rPr>
                <w:sz w:val="18"/>
                <w:szCs w:val="18"/>
                <w:vertAlign w:val="superscript"/>
              </w:rPr>
              <w:t>st</w:t>
            </w:r>
            <w:r>
              <w:rPr>
                <w:sz w:val="18"/>
                <w:szCs w:val="18"/>
              </w:rPr>
              <w:t xml:space="preserve"> December </w:t>
            </w:r>
          </w:p>
        </w:tc>
      </w:tr>
      <w:tr w:rsidR="00B91142" w:rsidRPr="004C2D4E" w14:paraId="49C5A88F" w14:textId="77777777" w:rsidTr="003A6F4F">
        <w:trPr>
          <w:jc w:val="center"/>
        </w:trPr>
        <w:tc>
          <w:tcPr>
            <w:tcW w:w="486" w:type="pct"/>
            <w:shd w:val="clear" w:color="auto" w:fill="auto"/>
          </w:tcPr>
          <w:p w14:paraId="4A6CB632" w14:textId="77777777" w:rsidR="00B91142" w:rsidRPr="004C2D4E" w:rsidRDefault="00B91142" w:rsidP="003A6F4F">
            <w:pPr>
              <w:ind w:firstLine="0"/>
              <w:jc w:val="left"/>
              <w:rPr>
                <w:sz w:val="18"/>
                <w:szCs w:val="18"/>
              </w:rPr>
            </w:pPr>
            <w:r>
              <w:rPr>
                <w:sz w:val="18"/>
                <w:szCs w:val="18"/>
              </w:rPr>
              <w:t>6.</w:t>
            </w:r>
          </w:p>
        </w:tc>
        <w:tc>
          <w:tcPr>
            <w:tcW w:w="3158" w:type="pct"/>
            <w:shd w:val="clear" w:color="auto" w:fill="auto"/>
          </w:tcPr>
          <w:p w14:paraId="4796685E" w14:textId="77777777" w:rsidR="00B91142" w:rsidRPr="004C2D4E" w:rsidRDefault="00B91142" w:rsidP="003A6F4F">
            <w:pPr>
              <w:ind w:firstLine="0"/>
              <w:jc w:val="left"/>
              <w:rPr>
                <w:sz w:val="18"/>
                <w:szCs w:val="18"/>
              </w:rPr>
            </w:pPr>
            <w:r>
              <w:rPr>
                <w:sz w:val="18"/>
                <w:szCs w:val="18"/>
              </w:rPr>
              <w:t xml:space="preserve">CIMB Islamic Bank </w:t>
            </w:r>
            <w:proofErr w:type="spellStart"/>
            <w:r>
              <w:rPr>
                <w:sz w:val="18"/>
                <w:szCs w:val="18"/>
              </w:rPr>
              <w:t>Berhad</w:t>
            </w:r>
            <w:proofErr w:type="spellEnd"/>
          </w:p>
        </w:tc>
        <w:tc>
          <w:tcPr>
            <w:tcW w:w="1356" w:type="pct"/>
          </w:tcPr>
          <w:p w14:paraId="702EAD92" w14:textId="77777777" w:rsidR="00B91142" w:rsidRPr="004C2D4E" w:rsidRDefault="00B91142" w:rsidP="003A6F4F">
            <w:pPr>
              <w:ind w:firstLine="0"/>
              <w:jc w:val="left"/>
              <w:rPr>
                <w:sz w:val="18"/>
                <w:szCs w:val="18"/>
              </w:rPr>
            </w:pPr>
            <w:r>
              <w:rPr>
                <w:sz w:val="18"/>
                <w:szCs w:val="18"/>
              </w:rPr>
              <w:t>31</w:t>
            </w:r>
            <w:r w:rsidRPr="003A5496">
              <w:rPr>
                <w:sz w:val="18"/>
                <w:szCs w:val="18"/>
                <w:vertAlign w:val="superscript"/>
              </w:rPr>
              <w:t>st</w:t>
            </w:r>
            <w:r>
              <w:rPr>
                <w:sz w:val="18"/>
                <w:szCs w:val="18"/>
              </w:rPr>
              <w:t xml:space="preserve"> December </w:t>
            </w:r>
          </w:p>
        </w:tc>
      </w:tr>
      <w:tr w:rsidR="00B91142" w:rsidRPr="004C2D4E" w14:paraId="06761270" w14:textId="77777777" w:rsidTr="003A6F4F">
        <w:trPr>
          <w:jc w:val="center"/>
        </w:trPr>
        <w:tc>
          <w:tcPr>
            <w:tcW w:w="486" w:type="pct"/>
            <w:shd w:val="clear" w:color="auto" w:fill="auto"/>
          </w:tcPr>
          <w:p w14:paraId="3EE04CCB" w14:textId="77777777" w:rsidR="00B91142" w:rsidRPr="004C2D4E" w:rsidRDefault="00B91142" w:rsidP="003A6F4F">
            <w:pPr>
              <w:ind w:firstLine="0"/>
              <w:jc w:val="left"/>
              <w:rPr>
                <w:sz w:val="18"/>
                <w:szCs w:val="18"/>
              </w:rPr>
            </w:pPr>
            <w:r>
              <w:rPr>
                <w:sz w:val="18"/>
                <w:szCs w:val="18"/>
              </w:rPr>
              <w:t>7.</w:t>
            </w:r>
          </w:p>
        </w:tc>
        <w:tc>
          <w:tcPr>
            <w:tcW w:w="3158" w:type="pct"/>
            <w:shd w:val="clear" w:color="auto" w:fill="auto"/>
          </w:tcPr>
          <w:p w14:paraId="3DEECF3A" w14:textId="77777777" w:rsidR="00B91142" w:rsidRPr="004C2D4E" w:rsidRDefault="00B91142" w:rsidP="003A6F4F">
            <w:pPr>
              <w:ind w:firstLine="0"/>
              <w:jc w:val="left"/>
              <w:rPr>
                <w:sz w:val="18"/>
                <w:szCs w:val="18"/>
              </w:rPr>
            </w:pPr>
            <w:r w:rsidRPr="004C2D4E">
              <w:rPr>
                <w:sz w:val="18"/>
                <w:szCs w:val="18"/>
              </w:rPr>
              <w:t xml:space="preserve">Hong Leong Islamic Bank </w:t>
            </w:r>
            <w:proofErr w:type="spellStart"/>
            <w:r w:rsidRPr="004C2D4E">
              <w:rPr>
                <w:sz w:val="18"/>
                <w:szCs w:val="18"/>
              </w:rPr>
              <w:t>Berhad</w:t>
            </w:r>
            <w:proofErr w:type="spellEnd"/>
          </w:p>
        </w:tc>
        <w:tc>
          <w:tcPr>
            <w:tcW w:w="1356" w:type="pct"/>
          </w:tcPr>
          <w:p w14:paraId="0D90C8DA" w14:textId="77777777" w:rsidR="00B91142" w:rsidRPr="004C2D4E" w:rsidRDefault="00B91142" w:rsidP="003A6F4F">
            <w:pPr>
              <w:ind w:firstLine="0"/>
              <w:jc w:val="left"/>
              <w:rPr>
                <w:sz w:val="18"/>
                <w:szCs w:val="18"/>
              </w:rPr>
            </w:pPr>
            <w:r>
              <w:rPr>
                <w:sz w:val="18"/>
                <w:szCs w:val="18"/>
              </w:rPr>
              <w:t>30</w:t>
            </w:r>
            <w:r w:rsidRPr="00B91142">
              <w:rPr>
                <w:sz w:val="18"/>
                <w:szCs w:val="18"/>
                <w:vertAlign w:val="superscript"/>
              </w:rPr>
              <w:t>th</w:t>
            </w:r>
            <w:r>
              <w:rPr>
                <w:sz w:val="18"/>
                <w:szCs w:val="18"/>
              </w:rPr>
              <w:t xml:space="preserve"> June</w:t>
            </w:r>
          </w:p>
        </w:tc>
      </w:tr>
      <w:tr w:rsidR="00B91142" w:rsidRPr="004C2D4E" w14:paraId="3F88C9CC" w14:textId="77777777" w:rsidTr="003A6F4F">
        <w:trPr>
          <w:jc w:val="center"/>
        </w:trPr>
        <w:tc>
          <w:tcPr>
            <w:tcW w:w="486" w:type="pct"/>
            <w:shd w:val="clear" w:color="auto" w:fill="auto"/>
          </w:tcPr>
          <w:p w14:paraId="7AAE11D9" w14:textId="77777777" w:rsidR="00B91142" w:rsidRPr="004C2D4E" w:rsidRDefault="00B91142" w:rsidP="003A6F4F">
            <w:pPr>
              <w:ind w:firstLine="0"/>
              <w:jc w:val="left"/>
              <w:rPr>
                <w:sz w:val="18"/>
                <w:szCs w:val="18"/>
              </w:rPr>
            </w:pPr>
            <w:r>
              <w:rPr>
                <w:sz w:val="18"/>
                <w:szCs w:val="18"/>
              </w:rPr>
              <w:t>8.</w:t>
            </w:r>
          </w:p>
        </w:tc>
        <w:tc>
          <w:tcPr>
            <w:tcW w:w="3158" w:type="pct"/>
            <w:shd w:val="clear" w:color="auto" w:fill="auto"/>
          </w:tcPr>
          <w:p w14:paraId="02EFB6C2" w14:textId="77777777" w:rsidR="00B91142" w:rsidRDefault="00B91142" w:rsidP="003A6F4F">
            <w:pPr>
              <w:ind w:firstLine="0"/>
              <w:jc w:val="left"/>
              <w:rPr>
                <w:sz w:val="18"/>
                <w:szCs w:val="18"/>
              </w:rPr>
            </w:pPr>
            <w:r>
              <w:rPr>
                <w:sz w:val="18"/>
                <w:szCs w:val="18"/>
              </w:rPr>
              <w:t xml:space="preserve">Maybank </w:t>
            </w:r>
            <w:r w:rsidRPr="004C2D4E">
              <w:rPr>
                <w:sz w:val="18"/>
                <w:szCs w:val="18"/>
              </w:rPr>
              <w:t xml:space="preserve">Islamic </w:t>
            </w:r>
            <w:proofErr w:type="spellStart"/>
            <w:r w:rsidRPr="004C2D4E">
              <w:rPr>
                <w:sz w:val="18"/>
                <w:szCs w:val="18"/>
              </w:rPr>
              <w:t>Berhad</w:t>
            </w:r>
            <w:proofErr w:type="spellEnd"/>
          </w:p>
        </w:tc>
        <w:tc>
          <w:tcPr>
            <w:tcW w:w="1356" w:type="pct"/>
          </w:tcPr>
          <w:p w14:paraId="4142ECF2" w14:textId="77777777" w:rsidR="00B91142" w:rsidRPr="004C2D4E" w:rsidRDefault="00B91142" w:rsidP="003A6F4F">
            <w:pPr>
              <w:ind w:firstLine="0"/>
              <w:jc w:val="left"/>
              <w:rPr>
                <w:sz w:val="18"/>
                <w:szCs w:val="18"/>
              </w:rPr>
            </w:pPr>
            <w:r w:rsidRPr="00B91142">
              <w:rPr>
                <w:sz w:val="18"/>
                <w:szCs w:val="18"/>
              </w:rPr>
              <w:t>31st December</w:t>
            </w:r>
          </w:p>
        </w:tc>
      </w:tr>
      <w:tr w:rsidR="00B91142" w:rsidRPr="004C2D4E" w14:paraId="2FFE98CA" w14:textId="77777777" w:rsidTr="003A6F4F">
        <w:trPr>
          <w:trHeight w:val="84"/>
          <w:jc w:val="center"/>
        </w:trPr>
        <w:tc>
          <w:tcPr>
            <w:tcW w:w="486" w:type="pct"/>
            <w:shd w:val="clear" w:color="auto" w:fill="auto"/>
          </w:tcPr>
          <w:p w14:paraId="7DB26555" w14:textId="77777777" w:rsidR="00B91142" w:rsidRPr="004C2D4E" w:rsidRDefault="00B91142" w:rsidP="003A6F4F">
            <w:pPr>
              <w:ind w:firstLine="0"/>
              <w:jc w:val="left"/>
              <w:rPr>
                <w:sz w:val="18"/>
                <w:szCs w:val="18"/>
              </w:rPr>
            </w:pPr>
            <w:r>
              <w:rPr>
                <w:sz w:val="18"/>
                <w:szCs w:val="18"/>
              </w:rPr>
              <w:t>9.</w:t>
            </w:r>
          </w:p>
        </w:tc>
        <w:tc>
          <w:tcPr>
            <w:tcW w:w="3158" w:type="pct"/>
            <w:shd w:val="clear" w:color="auto" w:fill="auto"/>
          </w:tcPr>
          <w:p w14:paraId="3FE65FFF" w14:textId="77777777" w:rsidR="00B91142" w:rsidRPr="004C2D4E" w:rsidRDefault="00B91142" w:rsidP="003A6F4F">
            <w:pPr>
              <w:ind w:firstLine="0"/>
              <w:jc w:val="left"/>
              <w:rPr>
                <w:sz w:val="18"/>
                <w:szCs w:val="18"/>
              </w:rPr>
            </w:pPr>
            <w:r w:rsidRPr="004C2D4E">
              <w:rPr>
                <w:sz w:val="18"/>
                <w:szCs w:val="18"/>
              </w:rPr>
              <w:t xml:space="preserve">MBSB Bank </w:t>
            </w:r>
            <w:proofErr w:type="spellStart"/>
            <w:r w:rsidRPr="004C2D4E">
              <w:rPr>
                <w:sz w:val="18"/>
                <w:szCs w:val="18"/>
              </w:rPr>
              <w:t>Berhad</w:t>
            </w:r>
            <w:proofErr w:type="spellEnd"/>
          </w:p>
        </w:tc>
        <w:tc>
          <w:tcPr>
            <w:tcW w:w="1356" w:type="pct"/>
          </w:tcPr>
          <w:p w14:paraId="03FD85B1" w14:textId="77777777" w:rsidR="00B91142" w:rsidRPr="004C2D4E" w:rsidRDefault="00B91142" w:rsidP="003A6F4F">
            <w:pPr>
              <w:ind w:firstLine="0"/>
              <w:jc w:val="left"/>
              <w:rPr>
                <w:sz w:val="18"/>
                <w:szCs w:val="18"/>
              </w:rPr>
            </w:pPr>
            <w:r w:rsidRPr="00B91142">
              <w:rPr>
                <w:sz w:val="18"/>
                <w:szCs w:val="18"/>
              </w:rPr>
              <w:t>31st December</w:t>
            </w:r>
          </w:p>
        </w:tc>
      </w:tr>
      <w:tr w:rsidR="00B91142" w:rsidRPr="004C2D4E" w14:paraId="74D6FE3D" w14:textId="77777777" w:rsidTr="003A6F4F">
        <w:trPr>
          <w:trHeight w:val="120"/>
          <w:jc w:val="center"/>
        </w:trPr>
        <w:tc>
          <w:tcPr>
            <w:tcW w:w="486" w:type="pct"/>
            <w:shd w:val="clear" w:color="auto" w:fill="auto"/>
          </w:tcPr>
          <w:p w14:paraId="55384DC8" w14:textId="77777777" w:rsidR="00B91142" w:rsidRPr="004C2D4E" w:rsidRDefault="00B91142" w:rsidP="003A6F4F">
            <w:pPr>
              <w:ind w:firstLine="0"/>
              <w:jc w:val="left"/>
              <w:rPr>
                <w:sz w:val="18"/>
                <w:szCs w:val="18"/>
              </w:rPr>
            </w:pPr>
            <w:r>
              <w:rPr>
                <w:sz w:val="18"/>
                <w:szCs w:val="18"/>
              </w:rPr>
              <w:t>10.</w:t>
            </w:r>
          </w:p>
        </w:tc>
        <w:tc>
          <w:tcPr>
            <w:tcW w:w="3158" w:type="pct"/>
            <w:shd w:val="clear" w:color="auto" w:fill="auto"/>
          </w:tcPr>
          <w:p w14:paraId="6C0CC7AC" w14:textId="77777777" w:rsidR="00B91142" w:rsidRPr="004C2D4E" w:rsidRDefault="00B91142" w:rsidP="003A6F4F">
            <w:pPr>
              <w:ind w:firstLine="0"/>
              <w:jc w:val="left"/>
              <w:rPr>
                <w:sz w:val="18"/>
                <w:szCs w:val="18"/>
              </w:rPr>
            </w:pPr>
            <w:r>
              <w:rPr>
                <w:sz w:val="18"/>
                <w:szCs w:val="18"/>
              </w:rPr>
              <w:t xml:space="preserve">OCBC Al-Amin Bank </w:t>
            </w:r>
            <w:proofErr w:type="spellStart"/>
            <w:r>
              <w:rPr>
                <w:sz w:val="18"/>
                <w:szCs w:val="18"/>
              </w:rPr>
              <w:t>Berhad</w:t>
            </w:r>
            <w:proofErr w:type="spellEnd"/>
          </w:p>
        </w:tc>
        <w:tc>
          <w:tcPr>
            <w:tcW w:w="1356" w:type="pct"/>
          </w:tcPr>
          <w:p w14:paraId="4154FF68" w14:textId="77777777" w:rsidR="00B91142" w:rsidRPr="004C2D4E" w:rsidRDefault="00B91142" w:rsidP="003A6F4F">
            <w:pPr>
              <w:ind w:firstLine="0"/>
              <w:jc w:val="left"/>
              <w:rPr>
                <w:sz w:val="18"/>
                <w:szCs w:val="18"/>
              </w:rPr>
            </w:pPr>
            <w:r w:rsidRPr="00B91142">
              <w:rPr>
                <w:sz w:val="18"/>
                <w:szCs w:val="18"/>
              </w:rPr>
              <w:t>31st December</w:t>
            </w:r>
          </w:p>
        </w:tc>
      </w:tr>
      <w:tr w:rsidR="00B91142" w:rsidRPr="004C2D4E" w14:paraId="69735ACA" w14:textId="77777777" w:rsidTr="003A6F4F">
        <w:trPr>
          <w:jc w:val="center"/>
        </w:trPr>
        <w:tc>
          <w:tcPr>
            <w:tcW w:w="486" w:type="pct"/>
            <w:shd w:val="clear" w:color="auto" w:fill="auto"/>
          </w:tcPr>
          <w:p w14:paraId="76E4529B" w14:textId="77777777" w:rsidR="00B91142" w:rsidRPr="004C2D4E" w:rsidRDefault="00B91142" w:rsidP="003A6F4F">
            <w:pPr>
              <w:ind w:firstLine="0"/>
              <w:jc w:val="left"/>
              <w:rPr>
                <w:sz w:val="18"/>
                <w:szCs w:val="18"/>
              </w:rPr>
            </w:pPr>
            <w:r>
              <w:rPr>
                <w:sz w:val="18"/>
                <w:szCs w:val="18"/>
              </w:rPr>
              <w:t>11.</w:t>
            </w:r>
          </w:p>
        </w:tc>
        <w:tc>
          <w:tcPr>
            <w:tcW w:w="3158" w:type="pct"/>
            <w:shd w:val="clear" w:color="auto" w:fill="auto"/>
          </w:tcPr>
          <w:p w14:paraId="30420C9B" w14:textId="77777777" w:rsidR="00B91142" w:rsidRPr="004C2D4E" w:rsidRDefault="00B91142" w:rsidP="003A6F4F">
            <w:pPr>
              <w:ind w:firstLine="0"/>
              <w:jc w:val="left"/>
              <w:rPr>
                <w:sz w:val="18"/>
                <w:szCs w:val="18"/>
              </w:rPr>
            </w:pPr>
            <w:r>
              <w:rPr>
                <w:sz w:val="18"/>
                <w:szCs w:val="18"/>
              </w:rPr>
              <w:t xml:space="preserve">Public Islamic Bank </w:t>
            </w:r>
            <w:proofErr w:type="spellStart"/>
            <w:r>
              <w:rPr>
                <w:sz w:val="18"/>
                <w:szCs w:val="18"/>
              </w:rPr>
              <w:t>Berhad</w:t>
            </w:r>
            <w:proofErr w:type="spellEnd"/>
          </w:p>
        </w:tc>
        <w:tc>
          <w:tcPr>
            <w:tcW w:w="1356" w:type="pct"/>
          </w:tcPr>
          <w:p w14:paraId="70EA595E" w14:textId="77777777" w:rsidR="00B91142" w:rsidRPr="004C2D4E" w:rsidRDefault="00B91142" w:rsidP="003A6F4F">
            <w:pPr>
              <w:ind w:firstLine="0"/>
              <w:jc w:val="left"/>
              <w:rPr>
                <w:sz w:val="18"/>
                <w:szCs w:val="18"/>
              </w:rPr>
            </w:pPr>
            <w:r w:rsidRPr="00B91142">
              <w:rPr>
                <w:sz w:val="18"/>
                <w:szCs w:val="18"/>
              </w:rPr>
              <w:t>31st December</w:t>
            </w:r>
          </w:p>
        </w:tc>
      </w:tr>
      <w:tr w:rsidR="00B91142" w:rsidRPr="004C2D4E" w14:paraId="7DBEDD1A" w14:textId="77777777" w:rsidTr="003A6F4F">
        <w:trPr>
          <w:trHeight w:val="58"/>
          <w:jc w:val="center"/>
        </w:trPr>
        <w:tc>
          <w:tcPr>
            <w:tcW w:w="486" w:type="pct"/>
            <w:shd w:val="clear" w:color="auto" w:fill="auto"/>
          </w:tcPr>
          <w:p w14:paraId="096EEA1A" w14:textId="77777777" w:rsidR="00B91142" w:rsidRPr="004C2D4E" w:rsidRDefault="00B91142" w:rsidP="003A6F4F">
            <w:pPr>
              <w:ind w:firstLine="0"/>
              <w:jc w:val="left"/>
              <w:rPr>
                <w:sz w:val="18"/>
                <w:szCs w:val="18"/>
              </w:rPr>
            </w:pPr>
            <w:r>
              <w:rPr>
                <w:sz w:val="18"/>
                <w:szCs w:val="18"/>
              </w:rPr>
              <w:t>12.</w:t>
            </w:r>
          </w:p>
        </w:tc>
        <w:tc>
          <w:tcPr>
            <w:tcW w:w="3158" w:type="pct"/>
            <w:shd w:val="clear" w:color="auto" w:fill="auto"/>
          </w:tcPr>
          <w:p w14:paraId="7F179E70" w14:textId="77777777" w:rsidR="00B91142" w:rsidRPr="004C2D4E" w:rsidRDefault="00B91142" w:rsidP="003A6F4F">
            <w:pPr>
              <w:ind w:firstLine="0"/>
              <w:jc w:val="left"/>
              <w:rPr>
                <w:sz w:val="18"/>
                <w:szCs w:val="18"/>
              </w:rPr>
            </w:pPr>
            <w:r>
              <w:rPr>
                <w:sz w:val="18"/>
                <w:szCs w:val="18"/>
              </w:rPr>
              <w:t xml:space="preserve">RHB Islamic Bank </w:t>
            </w:r>
            <w:proofErr w:type="spellStart"/>
            <w:r>
              <w:rPr>
                <w:sz w:val="18"/>
                <w:szCs w:val="18"/>
              </w:rPr>
              <w:t>Berhad</w:t>
            </w:r>
            <w:proofErr w:type="spellEnd"/>
          </w:p>
        </w:tc>
        <w:tc>
          <w:tcPr>
            <w:tcW w:w="1356" w:type="pct"/>
          </w:tcPr>
          <w:p w14:paraId="48263B54" w14:textId="77777777" w:rsidR="00B91142" w:rsidRPr="004C2D4E" w:rsidRDefault="00B91142" w:rsidP="003A6F4F">
            <w:pPr>
              <w:ind w:firstLine="0"/>
              <w:jc w:val="left"/>
              <w:rPr>
                <w:sz w:val="18"/>
                <w:szCs w:val="18"/>
              </w:rPr>
            </w:pPr>
            <w:r w:rsidRPr="00B91142">
              <w:rPr>
                <w:sz w:val="18"/>
                <w:szCs w:val="18"/>
              </w:rPr>
              <w:t>31st December</w:t>
            </w:r>
          </w:p>
        </w:tc>
      </w:tr>
    </w:tbl>
    <w:p w14:paraId="75B74DA3" w14:textId="44CD9D35" w:rsidR="00B91142" w:rsidRDefault="00B91142" w:rsidP="00B91142">
      <w:pPr>
        <w:pStyle w:val="p1a"/>
        <w:jc w:val="right"/>
      </w:pPr>
      <w:r>
        <w:t>Source: Author’s own</w:t>
      </w:r>
    </w:p>
    <w:p w14:paraId="1F14E5EE" w14:textId="77777777" w:rsidR="00023FA6" w:rsidRPr="00023FA6" w:rsidRDefault="00023FA6" w:rsidP="00023FA6"/>
    <w:p w14:paraId="5C558BE1" w14:textId="6265342A" w:rsidR="00B752E3" w:rsidRDefault="00B91142" w:rsidP="00464336">
      <w:pPr>
        <w:pStyle w:val="p1a"/>
      </w:pPr>
      <w:r>
        <w:t xml:space="preserve">At the time of the study was conducted in October 2021, the annual report of Hong Leong Islamic Bank </w:t>
      </w:r>
      <w:proofErr w:type="spellStart"/>
      <w:r>
        <w:t>Berhad</w:t>
      </w:r>
      <w:proofErr w:type="spellEnd"/>
      <w:r>
        <w:t xml:space="preserve"> has yet to be published</w:t>
      </w:r>
      <w:r w:rsidR="006B3BC0">
        <w:t xml:space="preserve"> since their financial year ended 30</w:t>
      </w:r>
      <w:r w:rsidR="006B3BC0" w:rsidRPr="006B3BC0">
        <w:rPr>
          <w:vertAlign w:val="superscript"/>
        </w:rPr>
        <w:t>th</w:t>
      </w:r>
      <w:r w:rsidR="006B3BC0">
        <w:t xml:space="preserve"> June</w:t>
      </w:r>
      <w:r>
        <w:t>. Thus, three latest reports will be used for the s</w:t>
      </w:r>
      <w:r w:rsidR="006B3BC0">
        <w:t>tudy</w:t>
      </w:r>
      <w:r>
        <w:t xml:space="preserve">. </w:t>
      </w:r>
    </w:p>
    <w:p w14:paraId="6B1A3F51" w14:textId="193CB543" w:rsidR="00B91142" w:rsidRDefault="00B91142" w:rsidP="00B91142">
      <w:r>
        <w:t>Moreover, it is important to mention that some of the banks the financial statements only while the others published their annual reports as in table below:</w:t>
      </w:r>
    </w:p>
    <w:p w14:paraId="64C32A66" w14:textId="010F6CBB" w:rsidR="00B91142" w:rsidRDefault="00B91142" w:rsidP="00B91142">
      <w:pPr>
        <w:pStyle w:val="tablecaption"/>
      </w:pPr>
      <w:r>
        <w:rPr>
          <w:b/>
        </w:rPr>
        <w:t xml:space="preserve">Table </w:t>
      </w:r>
      <w:r w:rsidR="00E17937">
        <w:rPr>
          <w:b/>
        </w:rPr>
        <w:t>3</w:t>
      </w:r>
      <w:r>
        <w:rPr>
          <w:b/>
        </w:rPr>
        <w:t xml:space="preserve">. </w:t>
      </w:r>
      <w:r w:rsidR="006B3BC0">
        <w:rPr>
          <w:b/>
        </w:rPr>
        <w:t>Type of Documents</w:t>
      </w:r>
      <w:r>
        <w:rPr>
          <w:b/>
        </w:rPr>
        <w:t xml:space="preserve"> of Islamic Bank</w:t>
      </w:r>
      <w:r w:rsidR="006B3BC0">
        <w:rPr>
          <w:b/>
        </w:rPr>
        <w:t xml:space="preserve"> 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363"/>
        <w:gridCol w:w="1873"/>
      </w:tblGrid>
      <w:tr w:rsidR="00B91142" w:rsidRPr="004C2D4E" w14:paraId="0ECD0D97" w14:textId="77777777" w:rsidTr="002E4804">
        <w:trPr>
          <w:jc w:val="center"/>
        </w:trPr>
        <w:tc>
          <w:tcPr>
            <w:tcW w:w="486" w:type="pct"/>
            <w:shd w:val="clear" w:color="auto" w:fill="auto"/>
          </w:tcPr>
          <w:p w14:paraId="2E3E8304" w14:textId="77777777" w:rsidR="00B91142" w:rsidRPr="004C2D4E" w:rsidRDefault="00B91142" w:rsidP="002E4804">
            <w:pPr>
              <w:ind w:firstLine="0"/>
              <w:jc w:val="left"/>
              <w:rPr>
                <w:sz w:val="18"/>
                <w:szCs w:val="18"/>
              </w:rPr>
            </w:pPr>
            <w:r w:rsidRPr="004C2D4E">
              <w:rPr>
                <w:sz w:val="18"/>
                <w:szCs w:val="18"/>
              </w:rPr>
              <w:t>No.</w:t>
            </w:r>
          </w:p>
        </w:tc>
        <w:tc>
          <w:tcPr>
            <w:tcW w:w="3158" w:type="pct"/>
            <w:shd w:val="clear" w:color="auto" w:fill="auto"/>
          </w:tcPr>
          <w:p w14:paraId="2F3502E0" w14:textId="77777777" w:rsidR="00B91142" w:rsidRPr="004C2D4E" w:rsidRDefault="00B91142" w:rsidP="002E4804">
            <w:pPr>
              <w:ind w:firstLine="0"/>
              <w:jc w:val="left"/>
              <w:rPr>
                <w:sz w:val="18"/>
                <w:szCs w:val="18"/>
              </w:rPr>
            </w:pPr>
            <w:r w:rsidRPr="004C2D4E">
              <w:rPr>
                <w:sz w:val="18"/>
                <w:szCs w:val="18"/>
              </w:rPr>
              <w:t>Bank</w:t>
            </w:r>
          </w:p>
        </w:tc>
        <w:tc>
          <w:tcPr>
            <w:tcW w:w="1356" w:type="pct"/>
          </w:tcPr>
          <w:p w14:paraId="1FBC1DB9" w14:textId="2801B9E0" w:rsidR="00B91142" w:rsidRPr="004C2D4E" w:rsidRDefault="00B91142" w:rsidP="002E4804">
            <w:pPr>
              <w:ind w:firstLine="0"/>
              <w:jc w:val="left"/>
              <w:rPr>
                <w:sz w:val="18"/>
                <w:szCs w:val="18"/>
              </w:rPr>
            </w:pPr>
            <w:r>
              <w:rPr>
                <w:sz w:val="18"/>
                <w:szCs w:val="18"/>
              </w:rPr>
              <w:t xml:space="preserve">Type of </w:t>
            </w:r>
            <w:r w:rsidR="006B3BC0">
              <w:rPr>
                <w:sz w:val="18"/>
                <w:szCs w:val="18"/>
              </w:rPr>
              <w:t>Documents</w:t>
            </w:r>
          </w:p>
        </w:tc>
      </w:tr>
      <w:tr w:rsidR="00B91142" w:rsidRPr="004C2D4E" w14:paraId="644EAA47" w14:textId="77777777" w:rsidTr="002E4804">
        <w:trPr>
          <w:jc w:val="center"/>
        </w:trPr>
        <w:tc>
          <w:tcPr>
            <w:tcW w:w="486" w:type="pct"/>
            <w:shd w:val="clear" w:color="auto" w:fill="auto"/>
          </w:tcPr>
          <w:p w14:paraId="6B8F02FD" w14:textId="77777777" w:rsidR="00B91142" w:rsidRPr="004C2D4E" w:rsidRDefault="00B91142" w:rsidP="002E4804">
            <w:pPr>
              <w:ind w:firstLine="0"/>
              <w:jc w:val="left"/>
              <w:rPr>
                <w:sz w:val="18"/>
                <w:szCs w:val="18"/>
              </w:rPr>
            </w:pPr>
            <w:r>
              <w:rPr>
                <w:sz w:val="18"/>
                <w:szCs w:val="18"/>
              </w:rPr>
              <w:t>1.</w:t>
            </w:r>
          </w:p>
        </w:tc>
        <w:tc>
          <w:tcPr>
            <w:tcW w:w="3158" w:type="pct"/>
            <w:shd w:val="clear" w:color="auto" w:fill="auto"/>
          </w:tcPr>
          <w:p w14:paraId="68729965" w14:textId="77777777" w:rsidR="00B91142" w:rsidRPr="004C2D4E" w:rsidRDefault="00B91142" w:rsidP="002E4804">
            <w:pPr>
              <w:ind w:firstLine="0"/>
              <w:jc w:val="left"/>
              <w:rPr>
                <w:sz w:val="18"/>
                <w:szCs w:val="18"/>
              </w:rPr>
            </w:pPr>
            <w:proofErr w:type="spellStart"/>
            <w:r>
              <w:rPr>
                <w:sz w:val="18"/>
                <w:szCs w:val="18"/>
              </w:rPr>
              <w:t>Affin</w:t>
            </w:r>
            <w:proofErr w:type="spellEnd"/>
            <w:r>
              <w:rPr>
                <w:sz w:val="18"/>
                <w:szCs w:val="18"/>
              </w:rPr>
              <w:t xml:space="preserve"> Islamic Bank </w:t>
            </w:r>
            <w:proofErr w:type="spellStart"/>
            <w:r>
              <w:rPr>
                <w:sz w:val="18"/>
                <w:szCs w:val="18"/>
              </w:rPr>
              <w:t>Berhad</w:t>
            </w:r>
            <w:proofErr w:type="spellEnd"/>
          </w:p>
        </w:tc>
        <w:tc>
          <w:tcPr>
            <w:tcW w:w="1356" w:type="pct"/>
          </w:tcPr>
          <w:p w14:paraId="0F73B0B4" w14:textId="214FDD59" w:rsidR="00B91142" w:rsidRPr="004C2D4E" w:rsidRDefault="006B3BC0" w:rsidP="002E4804">
            <w:pPr>
              <w:ind w:firstLine="0"/>
              <w:jc w:val="left"/>
              <w:rPr>
                <w:sz w:val="18"/>
                <w:szCs w:val="18"/>
              </w:rPr>
            </w:pPr>
            <w:r>
              <w:rPr>
                <w:sz w:val="18"/>
                <w:szCs w:val="18"/>
              </w:rPr>
              <w:t>Annual Report</w:t>
            </w:r>
          </w:p>
        </w:tc>
      </w:tr>
      <w:tr w:rsidR="006B3BC0" w:rsidRPr="004C2D4E" w14:paraId="22D648FE" w14:textId="77777777" w:rsidTr="002E4804">
        <w:trPr>
          <w:jc w:val="center"/>
        </w:trPr>
        <w:tc>
          <w:tcPr>
            <w:tcW w:w="486" w:type="pct"/>
            <w:shd w:val="clear" w:color="auto" w:fill="auto"/>
          </w:tcPr>
          <w:p w14:paraId="38E74B2C" w14:textId="77777777" w:rsidR="006B3BC0" w:rsidRPr="004C2D4E" w:rsidRDefault="006B3BC0" w:rsidP="006B3BC0">
            <w:pPr>
              <w:ind w:firstLine="0"/>
              <w:jc w:val="left"/>
              <w:rPr>
                <w:sz w:val="18"/>
                <w:szCs w:val="18"/>
              </w:rPr>
            </w:pPr>
            <w:r>
              <w:rPr>
                <w:sz w:val="18"/>
                <w:szCs w:val="18"/>
              </w:rPr>
              <w:t>2.</w:t>
            </w:r>
          </w:p>
        </w:tc>
        <w:tc>
          <w:tcPr>
            <w:tcW w:w="3158" w:type="pct"/>
            <w:shd w:val="clear" w:color="auto" w:fill="auto"/>
          </w:tcPr>
          <w:p w14:paraId="1C3BA79C" w14:textId="77777777" w:rsidR="006B3BC0" w:rsidRDefault="006B3BC0" w:rsidP="006B3BC0">
            <w:pPr>
              <w:ind w:firstLine="0"/>
              <w:jc w:val="left"/>
              <w:rPr>
                <w:sz w:val="18"/>
                <w:szCs w:val="18"/>
              </w:rPr>
            </w:pPr>
            <w:r w:rsidRPr="004C2D4E">
              <w:rPr>
                <w:sz w:val="18"/>
                <w:szCs w:val="18"/>
              </w:rPr>
              <w:t xml:space="preserve">Alliance Islamic Bank </w:t>
            </w:r>
            <w:proofErr w:type="spellStart"/>
            <w:r w:rsidRPr="004C2D4E">
              <w:rPr>
                <w:sz w:val="18"/>
                <w:szCs w:val="18"/>
              </w:rPr>
              <w:t>Berhad</w:t>
            </w:r>
            <w:proofErr w:type="spellEnd"/>
          </w:p>
        </w:tc>
        <w:tc>
          <w:tcPr>
            <w:tcW w:w="1356" w:type="pct"/>
          </w:tcPr>
          <w:p w14:paraId="3799D03B" w14:textId="629F1875" w:rsidR="006B3BC0" w:rsidRDefault="006B3BC0" w:rsidP="006B3BC0">
            <w:pPr>
              <w:ind w:firstLine="0"/>
              <w:jc w:val="left"/>
              <w:rPr>
                <w:sz w:val="18"/>
                <w:szCs w:val="18"/>
              </w:rPr>
            </w:pPr>
            <w:r>
              <w:rPr>
                <w:sz w:val="18"/>
                <w:szCs w:val="18"/>
              </w:rPr>
              <w:t>Annual Report</w:t>
            </w:r>
          </w:p>
        </w:tc>
      </w:tr>
      <w:tr w:rsidR="006B3BC0" w:rsidRPr="004C2D4E" w14:paraId="4BF969DA" w14:textId="77777777" w:rsidTr="002E4804">
        <w:trPr>
          <w:trHeight w:val="66"/>
          <w:jc w:val="center"/>
        </w:trPr>
        <w:tc>
          <w:tcPr>
            <w:tcW w:w="486" w:type="pct"/>
            <w:shd w:val="clear" w:color="auto" w:fill="auto"/>
          </w:tcPr>
          <w:p w14:paraId="11BAFEC9" w14:textId="77777777" w:rsidR="006B3BC0" w:rsidRPr="004C2D4E" w:rsidRDefault="006B3BC0" w:rsidP="006B3BC0">
            <w:pPr>
              <w:ind w:firstLine="0"/>
              <w:jc w:val="left"/>
              <w:rPr>
                <w:sz w:val="18"/>
                <w:szCs w:val="18"/>
              </w:rPr>
            </w:pPr>
            <w:r>
              <w:rPr>
                <w:sz w:val="18"/>
                <w:szCs w:val="18"/>
              </w:rPr>
              <w:t>3.</w:t>
            </w:r>
          </w:p>
        </w:tc>
        <w:tc>
          <w:tcPr>
            <w:tcW w:w="3158" w:type="pct"/>
            <w:shd w:val="clear" w:color="auto" w:fill="auto"/>
          </w:tcPr>
          <w:p w14:paraId="4DCD1593" w14:textId="77777777" w:rsidR="006B3BC0" w:rsidRDefault="006B3BC0" w:rsidP="006B3BC0">
            <w:pPr>
              <w:ind w:firstLine="0"/>
              <w:jc w:val="left"/>
              <w:rPr>
                <w:sz w:val="18"/>
                <w:szCs w:val="18"/>
              </w:rPr>
            </w:pPr>
            <w:r w:rsidRPr="004C2D4E">
              <w:rPr>
                <w:sz w:val="18"/>
                <w:szCs w:val="18"/>
              </w:rPr>
              <w:t xml:space="preserve">AmBank Islamic </w:t>
            </w:r>
            <w:proofErr w:type="spellStart"/>
            <w:r w:rsidRPr="004C2D4E">
              <w:rPr>
                <w:sz w:val="18"/>
                <w:szCs w:val="18"/>
              </w:rPr>
              <w:t>Berhad</w:t>
            </w:r>
            <w:proofErr w:type="spellEnd"/>
          </w:p>
        </w:tc>
        <w:tc>
          <w:tcPr>
            <w:tcW w:w="1356" w:type="pct"/>
          </w:tcPr>
          <w:p w14:paraId="4FC176DA" w14:textId="42D407B1" w:rsidR="006B3BC0" w:rsidRDefault="006B3BC0" w:rsidP="006B3BC0">
            <w:pPr>
              <w:ind w:firstLine="0"/>
              <w:jc w:val="left"/>
              <w:rPr>
                <w:sz w:val="18"/>
                <w:szCs w:val="18"/>
              </w:rPr>
            </w:pPr>
            <w:r>
              <w:rPr>
                <w:sz w:val="18"/>
                <w:szCs w:val="18"/>
              </w:rPr>
              <w:t>Financial Statements</w:t>
            </w:r>
          </w:p>
        </w:tc>
      </w:tr>
      <w:tr w:rsidR="006B3BC0" w:rsidRPr="004C2D4E" w14:paraId="169356A0" w14:textId="77777777" w:rsidTr="002E4804">
        <w:trPr>
          <w:jc w:val="center"/>
        </w:trPr>
        <w:tc>
          <w:tcPr>
            <w:tcW w:w="486" w:type="pct"/>
            <w:shd w:val="clear" w:color="auto" w:fill="auto"/>
          </w:tcPr>
          <w:p w14:paraId="3A5EB62C" w14:textId="77777777" w:rsidR="006B3BC0" w:rsidRPr="004C2D4E" w:rsidRDefault="006B3BC0" w:rsidP="006B3BC0">
            <w:pPr>
              <w:ind w:firstLine="0"/>
              <w:jc w:val="left"/>
              <w:rPr>
                <w:sz w:val="18"/>
                <w:szCs w:val="18"/>
              </w:rPr>
            </w:pPr>
            <w:r>
              <w:rPr>
                <w:sz w:val="18"/>
                <w:szCs w:val="18"/>
              </w:rPr>
              <w:t>4.</w:t>
            </w:r>
          </w:p>
        </w:tc>
        <w:tc>
          <w:tcPr>
            <w:tcW w:w="3158" w:type="pct"/>
            <w:shd w:val="clear" w:color="auto" w:fill="auto"/>
          </w:tcPr>
          <w:p w14:paraId="5E7F97FD" w14:textId="77777777" w:rsidR="006B3BC0" w:rsidRPr="004C2D4E" w:rsidRDefault="006B3BC0" w:rsidP="006B3BC0">
            <w:pPr>
              <w:ind w:firstLine="0"/>
              <w:jc w:val="left"/>
              <w:rPr>
                <w:sz w:val="18"/>
                <w:szCs w:val="18"/>
              </w:rPr>
            </w:pPr>
            <w:r w:rsidRPr="004C2D4E">
              <w:rPr>
                <w:sz w:val="18"/>
                <w:szCs w:val="18"/>
              </w:rPr>
              <w:t xml:space="preserve">Bank Islam Malaysia </w:t>
            </w:r>
            <w:proofErr w:type="spellStart"/>
            <w:r w:rsidRPr="004C2D4E">
              <w:rPr>
                <w:sz w:val="18"/>
                <w:szCs w:val="18"/>
              </w:rPr>
              <w:t>Berhad</w:t>
            </w:r>
            <w:proofErr w:type="spellEnd"/>
          </w:p>
        </w:tc>
        <w:tc>
          <w:tcPr>
            <w:tcW w:w="1356" w:type="pct"/>
          </w:tcPr>
          <w:p w14:paraId="5FF6B53A" w14:textId="431E4F8D" w:rsidR="006B3BC0" w:rsidRPr="004C2D4E" w:rsidRDefault="006B3BC0" w:rsidP="006B3BC0">
            <w:pPr>
              <w:ind w:firstLine="0"/>
              <w:jc w:val="left"/>
              <w:rPr>
                <w:sz w:val="18"/>
                <w:szCs w:val="18"/>
              </w:rPr>
            </w:pPr>
            <w:r>
              <w:rPr>
                <w:sz w:val="18"/>
                <w:szCs w:val="18"/>
              </w:rPr>
              <w:t>Annual Report</w:t>
            </w:r>
          </w:p>
        </w:tc>
      </w:tr>
      <w:tr w:rsidR="006B3BC0" w:rsidRPr="004C2D4E" w14:paraId="4F9854B0" w14:textId="77777777" w:rsidTr="002E4804">
        <w:trPr>
          <w:jc w:val="center"/>
        </w:trPr>
        <w:tc>
          <w:tcPr>
            <w:tcW w:w="486" w:type="pct"/>
            <w:shd w:val="clear" w:color="auto" w:fill="auto"/>
          </w:tcPr>
          <w:p w14:paraId="2D6F08D3" w14:textId="77777777" w:rsidR="006B3BC0" w:rsidRPr="004C2D4E" w:rsidRDefault="006B3BC0" w:rsidP="006B3BC0">
            <w:pPr>
              <w:ind w:firstLine="0"/>
              <w:jc w:val="left"/>
              <w:rPr>
                <w:sz w:val="18"/>
                <w:szCs w:val="18"/>
              </w:rPr>
            </w:pPr>
            <w:r>
              <w:rPr>
                <w:sz w:val="18"/>
                <w:szCs w:val="18"/>
              </w:rPr>
              <w:t>5.</w:t>
            </w:r>
          </w:p>
        </w:tc>
        <w:tc>
          <w:tcPr>
            <w:tcW w:w="3158" w:type="pct"/>
            <w:shd w:val="clear" w:color="auto" w:fill="auto"/>
          </w:tcPr>
          <w:p w14:paraId="17B2522F" w14:textId="77777777" w:rsidR="006B3BC0" w:rsidRPr="004C2D4E" w:rsidRDefault="006B3BC0" w:rsidP="006B3BC0">
            <w:pPr>
              <w:ind w:firstLine="0"/>
              <w:jc w:val="left"/>
              <w:rPr>
                <w:sz w:val="18"/>
                <w:szCs w:val="18"/>
              </w:rPr>
            </w:pPr>
            <w:r w:rsidRPr="004C2D4E">
              <w:rPr>
                <w:sz w:val="18"/>
                <w:szCs w:val="18"/>
              </w:rPr>
              <w:t xml:space="preserve">Bank </w:t>
            </w:r>
            <w:proofErr w:type="spellStart"/>
            <w:r w:rsidRPr="004C2D4E">
              <w:rPr>
                <w:sz w:val="18"/>
                <w:szCs w:val="18"/>
              </w:rPr>
              <w:t>Mualamat</w:t>
            </w:r>
            <w:proofErr w:type="spellEnd"/>
            <w:r w:rsidRPr="004C2D4E">
              <w:rPr>
                <w:sz w:val="18"/>
                <w:szCs w:val="18"/>
              </w:rPr>
              <w:t xml:space="preserve"> Malaysia </w:t>
            </w:r>
            <w:proofErr w:type="spellStart"/>
            <w:r w:rsidRPr="004C2D4E">
              <w:rPr>
                <w:sz w:val="18"/>
                <w:szCs w:val="18"/>
              </w:rPr>
              <w:t>Berhad</w:t>
            </w:r>
            <w:proofErr w:type="spellEnd"/>
          </w:p>
        </w:tc>
        <w:tc>
          <w:tcPr>
            <w:tcW w:w="1356" w:type="pct"/>
          </w:tcPr>
          <w:p w14:paraId="2F078C26" w14:textId="7B444BF3" w:rsidR="006B3BC0" w:rsidRPr="004C2D4E" w:rsidRDefault="006B3BC0" w:rsidP="006B3BC0">
            <w:pPr>
              <w:ind w:firstLine="0"/>
              <w:jc w:val="left"/>
              <w:rPr>
                <w:sz w:val="18"/>
                <w:szCs w:val="18"/>
              </w:rPr>
            </w:pPr>
            <w:r>
              <w:rPr>
                <w:sz w:val="18"/>
                <w:szCs w:val="18"/>
              </w:rPr>
              <w:t>Annual Report</w:t>
            </w:r>
          </w:p>
        </w:tc>
      </w:tr>
      <w:tr w:rsidR="006B3BC0" w:rsidRPr="004C2D4E" w14:paraId="1F9F770D" w14:textId="77777777" w:rsidTr="002E4804">
        <w:trPr>
          <w:jc w:val="center"/>
        </w:trPr>
        <w:tc>
          <w:tcPr>
            <w:tcW w:w="486" w:type="pct"/>
            <w:shd w:val="clear" w:color="auto" w:fill="auto"/>
          </w:tcPr>
          <w:p w14:paraId="21F5B756" w14:textId="77777777" w:rsidR="006B3BC0" w:rsidRPr="004C2D4E" w:rsidRDefault="006B3BC0" w:rsidP="006B3BC0">
            <w:pPr>
              <w:ind w:firstLine="0"/>
              <w:jc w:val="left"/>
              <w:rPr>
                <w:sz w:val="18"/>
                <w:szCs w:val="18"/>
              </w:rPr>
            </w:pPr>
            <w:r>
              <w:rPr>
                <w:sz w:val="18"/>
                <w:szCs w:val="18"/>
              </w:rPr>
              <w:t>6.</w:t>
            </w:r>
          </w:p>
        </w:tc>
        <w:tc>
          <w:tcPr>
            <w:tcW w:w="3158" w:type="pct"/>
            <w:shd w:val="clear" w:color="auto" w:fill="auto"/>
          </w:tcPr>
          <w:p w14:paraId="6A871816" w14:textId="77777777" w:rsidR="006B3BC0" w:rsidRPr="004C2D4E" w:rsidRDefault="006B3BC0" w:rsidP="006B3BC0">
            <w:pPr>
              <w:ind w:firstLine="0"/>
              <w:jc w:val="left"/>
              <w:rPr>
                <w:sz w:val="18"/>
                <w:szCs w:val="18"/>
              </w:rPr>
            </w:pPr>
            <w:r>
              <w:rPr>
                <w:sz w:val="18"/>
                <w:szCs w:val="18"/>
              </w:rPr>
              <w:t xml:space="preserve">CIMB Islamic Bank </w:t>
            </w:r>
            <w:proofErr w:type="spellStart"/>
            <w:r>
              <w:rPr>
                <w:sz w:val="18"/>
                <w:szCs w:val="18"/>
              </w:rPr>
              <w:t>Berhad</w:t>
            </w:r>
            <w:proofErr w:type="spellEnd"/>
          </w:p>
        </w:tc>
        <w:tc>
          <w:tcPr>
            <w:tcW w:w="1356" w:type="pct"/>
          </w:tcPr>
          <w:p w14:paraId="5BB3E686" w14:textId="66F26D9A" w:rsidR="006B3BC0" w:rsidRPr="004C2D4E" w:rsidRDefault="006B3BC0" w:rsidP="006B3BC0">
            <w:pPr>
              <w:ind w:firstLine="0"/>
              <w:jc w:val="left"/>
              <w:rPr>
                <w:sz w:val="18"/>
                <w:szCs w:val="18"/>
              </w:rPr>
            </w:pPr>
            <w:r>
              <w:rPr>
                <w:sz w:val="18"/>
                <w:szCs w:val="18"/>
              </w:rPr>
              <w:t>Financial Statements</w:t>
            </w:r>
          </w:p>
        </w:tc>
      </w:tr>
      <w:tr w:rsidR="006B3BC0" w:rsidRPr="004C2D4E" w14:paraId="03E5106C" w14:textId="77777777" w:rsidTr="002E4804">
        <w:trPr>
          <w:jc w:val="center"/>
        </w:trPr>
        <w:tc>
          <w:tcPr>
            <w:tcW w:w="486" w:type="pct"/>
            <w:shd w:val="clear" w:color="auto" w:fill="auto"/>
          </w:tcPr>
          <w:p w14:paraId="43A6F56E" w14:textId="77777777" w:rsidR="006B3BC0" w:rsidRPr="004C2D4E" w:rsidRDefault="006B3BC0" w:rsidP="006B3BC0">
            <w:pPr>
              <w:ind w:firstLine="0"/>
              <w:jc w:val="left"/>
              <w:rPr>
                <w:sz w:val="18"/>
                <w:szCs w:val="18"/>
              </w:rPr>
            </w:pPr>
            <w:r>
              <w:rPr>
                <w:sz w:val="18"/>
                <w:szCs w:val="18"/>
              </w:rPr>
              <w:t>7.</w:t>
            </w:r>
          </w:p>
        </w:tc>
        <w:tc>
          <w:tcPr>
            <w:tcW w:w="3158" w:type="pct"/>
            <w:shd w:val="clear" w:color="auto" w:fill="auto"/>
          </w:tcPr>
          <w:p w14:paraId="77225047" w14:textId="77777777" w:rsidR="006B3BC0" w:rsidRPr="004C2D4E" w:rsidRDefault="006B3BC0" w:rsidP="006B3BC0">
            <w:pPr>
              <w:ind w:firstLine="0"/>
              <w:jc w:val="left"/>
              <w:rPr>
                <w:sz w:val="18"/>
                <w:szCs w:val="18"/>
              </w:rPr>
            </w:pPr>
            <w:r w:rsidRPr="004C2D4E">
              <w:rPr>
                <w:sz w:val="18"/>
                <w:szCs w:val="18"/>
              </w:rPr>
              <w:t xml:space="preserve">Hong Leong Islamic Bank </w:t>
            </w:r>
            <w:proofErr w:type="spellStart"/>
            <w:r w:rsidRPr="004C2D4E">
              <w:rPr>
                <w:sz w:val="18"/>
                <w:szCs w:val="18"/>
              </w:rPr>
              <w:t>Berhad</w:t>
            </w:r>
            <w:proofErr w:type="spellEnd"/>
          </w:p>
        </w:tc>
        <w:tc>
          <w:tcPr>
            <w:tcW w:w="1356" w:type="pct"/>
          </w:tcPr>
          <w:p w14:paraId="7A6EB365" w14:textId="05E49B07" w:rsidR="006B3BC0" w:rsidRPr="004C2D4E" w:rsidRDefault="006B3BC0" w:rsidP="006B3BC0">
            <w:pPr>
              <w:ind w:firstLine="0"/>
              <w:jc w:val="left"/>
              <w:rPr>
                <w:sz w:val="18"/>
                <w:szCs w:val="18"/>
              </w:rPr>
            </w:pPr>
            <w:r>
              <w:rPr>
                <w:sz w:val="18"/>
                <w:szCs w:val="18"/>
              </w:rPr>
              <w:t>Annual Report</w:t>
            </w:r>
          </w:p>
        </w:tc>
      </w:tr>
      <w:tr w:rsidR="006B3BC0" w:rsidRPr="004C2D4E" w14:paraId="5F14EC66" w14:textId="77777777" w:rsidTr="002E4804">
        <w:trPr>
          <w:jc w:val="center"/>
        </w:trPr>
        <w:tc>
          <w:tcPr>
            <w:tcW w:w="486" w:type="pct"/>
            <w:shd w:val="clear" w:color="auto" w:fill="auto"/>
          </w:tcPr>
          <w:p w14:paraId="05B3B3EA" w14:textId="77777777" w:rsidR="006B3BC0" w:rsidRPr="004C2D4E" w:rsidRDefault="006B3BC0" w:rsidP="006B3BC0">
            <w:pPr>
              <w:ind w:firstLine="0"/>
              <w:jc w:val="left"/>
              <w:rPr>
                <w:sz w:val="18"/>
                <w:szCs w:val="18"/>
              </w:rPr>
            </w:pPr>
            <w:r>
              <w:rPr>
                <w:sz w:val="18"/>
                <w:szCs w:val="18"/>
              </w:rPr>
              <w:t>8.</w:t>
            </w:r>
          </w:p>
        </w:tc>
        <w:tc>
          <w:tcPr>
            <w:tcW w:w="3158" w:type="pct"/>
            <w:shd w:val="clear" w:color="auto" w:fill="auto"/>
          </w:tcPr>
          <w:p w14:paraId="5A09BFB8" w14:textId="77777777" w:rsidR="006B3BC0" w:rsidRDefault="006B3BC0" w:rsidP="006B3BC0">
            <w:pPr>
              <w:ind w:firstLine="0"/>
              <w:jc w:val="left"/>
              <w:rPr>
                <w:sz w:val="18"/>
                <w:szCs w:val="18"/>
              </w:rPr>
            </w:pPr>
            <w:r>
              <w:rPr>
                <w:sz w:val="18"/>
                <w:szCs w:val="18"/>
              </w:rPr>
              <w:t xml:space="preserve">Maybank </w:t>
            </w:r>
            <w:r w:rsidRPr="004C2D4E">
              <w:rPr>
                <w:sz w:val="18"/>
                <w:szCs w:val="18"/>
              </w:rPr>
              <w:t xml:space="preserve">Islamic </w:t>
            </w:r>
            <w:proofErr w:type="spellStart"/>
            <w:r w:rsidRPr="004C2D4E">
              <w:rPr>
                <w:sz w:val="18"/>
                <w:szCs w:val="18"/>
              </w:rPr>
              <w:t>Berhad</w:t>
            </w:r>
            <w:proofErr w:type="spellEnd"/>
          </w:p>
        </w:tc>
        <w:tc>
          <w:tcPr>
            <w:tcW w:w="1356" w:type="pct"/>
          </w:tcPr>
          <w:p w14:paraId="430CDA06" w14:textId="1743D0C2" w:rsidR="006B3BC0" w:rsidRPr="004C2D4E" w:rsidRDefault="006B3BC0" w:rsidP="006B3BC0">
            <w:pPr>
              <w:ind w:firstLine="0"/>
              <w:jc w:val="left"/>
              <w:rPr>
                <w:sz w:val="18"/>
                <w:szCs w:val="18"/>
              </w:rPr>
            </w:pPr>
            <w:r>
              <w:rPr>
                <w:sz w:val="18"/>
                <w:szCs w:val="18"/>
              </w:rPr>
              <w:t>Financial Statements</w:t>
            </w:r>
          </w:p>
        </w:tc>
      </w:tr>
      <w:tr w:rsidR="006B3BC0" w:rsidRPr="004C2D4E" w14:paraId="77CECF1A" w14:textId="77777777" w:rsidTr="002E4804">
        <w:trPr>
          <w:trHeight w:val="84"/>
          <w:jc w:val="center"/>
        </w:trPr>
        <w:tc>
          <w:tcPr>
            <w:tcW w:w="486" w:type="pct"/>
            <w:shd w:val="clear" w:color="auto" w:fill="auto"/>
          </w:tcPr>
          <w:p w14:paraId="40BDE530" w14:textId="77777777" w:rsidR="006B3BC0" w:rsidRPr="004C2D4E" w:rsidRDefault="006B3BC0" w:rsidP="006B3BC0">
            <w:pPr>
              <w:ind w:firstLine="0"/>
              <w:jc w:val="left"/>
              <w:rPr>
                <w:sz w:val="18"/>
                <w:szCs w:val="18"/>
              </w:rPr>
            </w:pPr>
            <w:r>
              <w:rPr>
                <w:sz w:val="18"/>
                <w:szCs w:val="18"/>
              </w:rPr>
              <w:t>9.</w:t>
            </w:r>
          </w:p>
        </w:tc>
        <w:tc>
          <w:tcPr>
            <w:tcW w:w="3158" w:type="pct"/>
            <w:shd w:val="clear" w:color="auto" w:fill="auto"/>
          </w:tcPr>
          <w:p w14:paraId="500E3E00" w14:textId="77777777" w:rsidR="006B3BC0" w:rsidRPr="004C2D4E" w:rsidRDefault="006B3BC0" w:rsidP="006B3BC0">
            <w:pPr>
              <w:ind w:firstLine="0"/>
              <w:jc w:val="left"/>
              <w:rPr>
                <w:sz w:val="18"/>
                <w:szCs w:val="18"/>
              </w:rPr>
            </w:pPr>
            <w:r w:rsidRPr="004C2D4E">
              <w:rPr>
                <w:sz w:val="18"/>
                <w:szCs w:val="18"/>
              </w:rPr>
              <w:t xml:space="preserve">MBSB Bank </w:t>
            </w:r>
            <w:proofErr w:type="spellStart"/>
            <w:r w:rsidRPr="004C2D4E">
              <w:rPr>
                <w:sz w:val="18"/>
                <w:szCs w:val="18"/>
              </w:rPr>
              <w:t>Berhad</w:t>
            </w:r>
            <w:proofErr w:type="spellEnd"/>
          </w:p>
        </w:tc>
        <w:tc>
          <w:tcPr>
            <w:tcW w:w="1356" w:type="pct"/>
          </w:tcPr>
          <w:p w14:paraId="4D6D5E7D" w14:textId="5BF59378" w:rsidR="006B3BC0" w:rsidRPr="004C2D4E" w:rsidRDefault="006B3BC0" w:rsidP="006B3BC0">
            <w:pPr>
              <w:ind w:firstLine="0"/>
              <w:jc w:val="left"/>
              <w:rPr>
                <w:sz w:val="18"/>
                <w:szCs w:val="18"/>
              </w:rPr>
            </w:pPr>
            <w:r>
              <w:rPr>
                <w:sz w:val="18"/>
                <w:szCs w:val="18"/>
              </w:rPr>
              <w:t>Annual Report</w:t>
            </w:r>
          </w:p>
        </w:tc>
      </w:tr>
      <w:tr w:rsidR="006B3BC0" w:rsidRPr="004C2D4E" w14:paraId="7037489F" w14:textId="77777777" w:rsidTr="002E4804">
        <w:trPr>
          <w:trHeight w:val="120"/>
          <w:jc w:val="center"/>
        </w:trPr>
        <w:tc>
          <w:tcPr>
            <w:tcW w:w="486" w:type="pct"/>
            <w:shd w:val="clear" w:color="auto" w:fill="auto"/>
          </w:tcPr>
          <w:p w14:paraId="53EC15A6" w14:textId="77777777" w:rsidR="006B3BC0" w:rsidRPr="004C2D4E" w:rsidRDefault="006B3BC0" w:rsidP="006B3BC0">
            <w:pPr>
              <w:ind w:firstLine="0"/>
              <w:jc w:val="left"/>
              <w:rPr>
                <w:sz w:val="18"/>
                <w:szCs w:val="18"/>
              </w:rPr>
            </w:pPr>
            <w:r>
              <w:rPr>
                <w:sz w:val="18"/>
                <w:szCs w:val="18"/>
              </w:rPr>
              <w:t>10.</w:t>
            </w:r>
          </w:p>
        </w:tc>
        <w:tc>
          <w:tcPr>
            <w:tcW w:w="3158" w:type="pct"/>
            <w:shd w:val="clear" w:color="auto" w:fill="auto"/>
          </w:tcPr>
          <w:p w14:paraId="23076F3A" w14:textId="77777777" w:rsidR="006B3BC0" w:rsidRPr="004C2D4E" w:rsidRDefault="006B3BC0" w:rsidP="006B3BC0">
            <w:pPr>
              <w:ind w:firstLine="0"/>
              <w:jc w:val="left"/>
              <w:rPr>
                <w:sz w:val="18"/>
                <w:szCs w:val="18"/>
              </w:rPr>
            </w:pPr>
            <w:r>
              <w:rPr>
                <w:sz w:val="18"/>
                <w:szCs w:val="18"/>
              </w:rPr>
              <w:t xml:space="preserve">OCBC Al-Amin Bank </w:t>
            </w:r>
            <w:proofErr w:type="spellStart"/>
            <w:r>
              <w:rPr>
                <w:sz w:val="18"/>
                <w:szCs w:val="18"/>
              </w:rPr>
              <w:t>Berhad</w:t>
            </w:r>
            <w:proofErr w:type="spellEnd"/>
          </w:p>
        </w:tc>
        <w:tc>
          <w:tcPr>
            <w:tcW w:w="1356" w:type="pct"/>
          </w:tcPr>
          <w:p w14:paraId="6F42C974" w14:textId="41D071D9" w:rsidR="006B3BC0" w:rsidRPr="004C2D4E" w:rsidRDefault="006B3BC0" w:rsidP="006B3BC0">
            <w:pPr>
              <w:ind w:firstLine="0"/>
              <w:jc w:val="left"/>
              <w:rPr>
                <w:sz w:val="18"/>
                <w:szCs w:val="18"/>
              </w:rPr>
            </w:pPr>
            <w:r>
              <w:rPr>
                <w:sz w:val="18"/>
                <w:szCs w:val="18"/>
              </w:rPr>
              <w:t>Financial Statements</w:t>
            </w:r>
          </w:p>
        </w:tc>
      </w:tr>
      <w:tr w:rsidR="006B3BC0" w:rsidRPr="004C2D4E" w14:paraId="331DE259" w14:textId="77777777" w:rsidTr="002E4804">
        <w:trPr>
          <w:jc w:val="center"/>
        </w:trPr>
        <w:tc>
          <w:tcPr>
            <w:tcW w:w="486" w:type="pct"/>
            <w:shd w:val="clear" w:color="auto" w:fill="auto"/>
          </w:tcPr>
          <w:p w14:paraId="13E9E1BE" w14:textId="77777777" w:rsidR="006B3BC0" w:rsidRPr="004C2D4E" w:rsidRDefault="006B3BC0" w:rsidP="006B3BC0">
            <w:pPr>
              <w:ind w:firstLine="0"/>
              <w:jc w:val="left"/>
              <w:rPr>
                <w:sz w:val="18"/>
                <w:szCs w:val="18"/>
              </w:rPr>
            </w:pPr>
            <w:r>
              <w:rPr>
                <w:sz w:val="18"/>
                <w:szCs w:val="18"/>
              </w:rPr>
              <w:t>11.</w:t>
            </w:r>
          </w:p>
        </w:tc>
        <w:tc>
          <w:tcPr>
            <w:tcW w:w="3158" w:type="pct"/>
            <w:shd w:val="clear" w:color="auto" w:fill="auto"/>
          </w:tcPr>
          <w:p w14:paraId="0E85F1BF" w14:textId="77777777" w:rsidR="006B3BC0" w:rsidRPr="004C2D4E" w:rsidRDefault="006B3BC0" w:rsidP="006B3BC0">
            <w:pPr>
              <w:ind w:firstLine="0"/>
              <w:jc w:val="left"/>
              <w:rPr>
                <w:sz w:val="18"/>
                <w:szCs w:val="18"/>
              </w:rPr>
            </w:pPr>
            <w:r>
              <w:rPr>
                <w:sz w:val="18"/>
                <w:szCs w:val="18"/>
              </w:rPr>
              <w:t xml:space="preserve">Public Islamic Bank </w:t>
            </w:r>
            <w:proofErr w:type="spellStart"/>
            <w:r>
              <w:rPr>
                <w:sz w:val="18"/>
                <w:szCs w:val="18"/>
              </w:rPr>
              <w:t>Berhad</w:t>
            </w:r>
            <w:proofErr w:type="spellEnd"/>
          </w:p>
        </w:tc>
        <w:tc>
          <w:tcPr>
            <w:tcW w:w="1356" w:type="pct"/>
          </w:tcPr>
          <w:p w14:paraId="4397D6F2" w14:textId="17E1BDAF" w:rsidR="006B3BC0" w:rsidRPr="004C2D4E" w:rsidRDefault="006B3BC0" w:rsidP="006B3BC0">
            <w:pPr>
              <w:ind w:firstLine="0"/>
              <w:jc w:val="left"/>
              <w:rPr>
                <w:sz w:val="18"/>
                <w:szCs w:val="18"/>
              </w:rPr>
            </w:pPr>
            <w:r>
              <w:rPr>
                <w:sz w:val="18"/>
                <w:szCs w:val="18"/>
              </w:rPr>
              <w:t>Financial Statements</w:t>
            </w:r>
          </w:p>
        </w:tc>
      </w:tr>
      <w:tr w:rsidR="006B3BC0" w:rsidRPr="004C2D4E" w14:paraId="170966BD" w14:textId="77777777" w:rsidTr="002E4804">
        <w:trPr>
          <w:trHeight w:val="58"/>
          <w:jc w:val="center"/>
        </w:trPr>
        <w:tc>
          <w:tcPr>
            <w:tcW w:w="486" w:type="pct"/>
            <w:shd w:val="clear" w:color="auto" w:fill="auto"/>
          </w:tcPr>
          <w:p w14:paraId="1C814168" w14:textId="77777777" w:rsidR="006B3BC0" w:rsidRPr="004C2D4E" w:rsidRDefault="006B3BC0" w:rsidP="006B3BC0">
            <w:pPr>
              <w:ind w:firstLine="0"/>
              <w:jc w:val="left"/>
              <w:rPr>
                <w:sz w:val="18"/>
                <w:szCs w:val="18"/>
              </w:rPr>
            </w:pPr>
            <w:r>
              <w:rPr>
                <w:sz w:val="18"/>
                <w:szCs w:val="18"/>
              </w:rPr>
              <w:t>12.</w:t>
            </w:r>
          </w:p>
        </w:tc>
        <w:tc>
          <w:tcPr>
            <w:tcW w:w="3158" w:type="pct"/>
            <w:shd w:val="clear" w:color="auto" w:fill="auto"/>
          </w:tcPr>
          <w:p w14:paraId="25B6FACA" w14:textId="77777777" w:rsidR="006B3BC0" w:rsidRPr="004C2D4E" w:rsidRDefault="006B3BC0" w:rsidP="006B3BC0">
            <w:pPr>
              <w:ind w:firstLine="0"/>
              <w:jc w:val="left"/>
              <w:rPr>
                <w:sz w:val="18"/>
                <w:szCs w:val="18"/>
              </w:rPr>
            </w:pPr>
            <w:r>
              <w:rPr>
                <w:sz w:val="18"/>
                <w:szCs w:val="18"/>
              </w:rPr>
              <w:t xml:space="preserve">RHB Islamic Bank </w:t>
            </w:r>
            <w:proofErr w:type="spellStart"/>
            <w:r>
              <w:rPr>
                <w:sz w:val="18"/>
                <w:szCs w:val="18"/>
              </w:rPr>
              <w:t>Berhad</w:t>
            </w:r>
            <w:proofErr w:type="spellEnd"/>
          </w:p>
        </w:tc>
        <w:tc>
          <w:tcPr>
            <w:tcW w:w="1356" w:type="pct"/>
          </w:tcPr>
          <w:p w14:paraId="77BFE036" w14:textId="2A2A4DC7" w:rsidR="006B3BC0" w:rsidRPr="004C2D4E" w:rsidRDefault="006B3BC0" w:rsidP="006B3BC0">
            <w:pPr>
              <w:ind w:firstLine="0"/>
              <w:jc w:val="left"/>
              <w:rPr>
                <w:sz w:val="18"/>
                <w:szCs w:val="18"/>
              </w:rPr>
            </w:pPr>
            <w:r>
              <w:rPr>
                <w:sz w:val="18"/>
                <w:szCs w:val="18"/>
              </w:rPr>
              <w:t>Financial Statements</w:t>
            </w:r>
          </w:p>
        </w:tc>
      </w:tr>
    </w:tbl>
    <w:p w14:paraId="49029658" w14:textId="12EB6677" w:rsidR="00B91142" w:rsidRDefault="006B3BC0" w:rsidP="006B3BC0">
      <w:pPr>
        <w:pStyle w:val="p1a"/>
        <w:jc w:val="right"/>
      </w:pPr>
      <w:r>
        <w:t>Source: Author’s own</w:t>
      </w:r>
    </w:p>
    <w:p w14:paraId="6BC68DDD" w14:textId="3B3D3EB0" w:rsidR="00023FA6" w:rsidRDefault="00023FA6" w:rsidP="00023FA6">
      <w:pPr>
        <w:ind w:firstLine="0"/>
      </w:pPr>
    </w:p>
    <w:p w14:paraId="379AB2E4" w14:textId="4F189D25" w:rsidR="00023FA6" w:rsidRPr="00023FA6" w:rsidRDefault="00023FA6" w:rsidP="00023FA6">
      <w:pPr>
        <w:ind w:firstLine="0"/>
      </w:pPr>
      <w:r>
        <w:lastRenderedPageBreak/>
        <w:t>Based on the table above, there are two types of documents were used in this study</w:t>
      </w:r>
      <w:r w:rsidR="00B14C8C">
        <w:t>, i.e., annual report and financial statements. A</w:t>
      </w:r>
      <w:r w:rsidR="0033261B">
        <w:t xml:space="preserve">ccording to Malaysian </w:t>
      </w:r>
      <w:r w:rsidR="00CA580F">
        <w:t>Institute of Accountants (MIA), a</w:t>
      </w:r>
      <w:r>
        <w:t>nnual report comprises information of a company including the financial report/statement.</w:t>
      </w:r>
      <w:r w:rsidR="00505FD7">
        <w:t xml:space="preserve"> Additional non-compulsory information can also be found in this report.</w:t>
      </w:r>
      <w:r w:rsidR="004B55D8">
        <w:t xml:space="preserve"> On the other hand, financial report provides people who are interested in a company with financial information particularly on financial performance and its position during the year.</w:t>
      </w:r>
      <w:r>
        <w:t xml:space="preserve"> [1</w:t>
      </w:r>
      <w:r w:rsidR="005C108F">
        <w:t>5</w:t>
      </w:r>
      <w:r>
        <w:t xml:space="preserve">] </w:t>
      </w:r>
      <w:r w:rsidR="00B37BE2">
        <w:t xml:space="preserve">Thus, it is expected that those banks with annual reports disclose a lot more information than those with financial statements. </w:t>
      </w:r>
    </w:p>
    <w:p w14:paraId="7A8826F2" w14:textId="3BAD4BD8" w:rsidR="007D2547" w:rsidRDefault="0085624D" w:rsidP="001C52C7">
      <w:pPr>
        <w:pStyle w:val="heading1"/>
      </w:pPr>
      <w:r>
        <w:t>Results</w:t>
      </w:r>
      <w:r w:rsidR="003A5496">
        <w:t xml:space="preserve"> &amp; </w:t>
      </w:r>
      <w:r w:rsidR="007D2547">
        <w:t>Discussion</w:t>
      </w:r>
    </w:p>
    <w:p w14:paraId="06B8DD6C" w14:textId="44129F02" w:rsidR="003A5496" w:rsidRDefault="003A5496" w:rsidP="00B91142">
      <w:pPr>
        <w:pStyle w:val="p1a"/>
      </w:pPr>
      <w:r>
        <w:t xml:space="preserve">To ensure the accurateness in searching zakat information, the search tool was used to find the relevant zakat information. This enables the </w:t>
      </w:r>
      <w:r w:rsidR="00E74148">
        <w:t>author</w:t>
      </w:r>
      <w:r>
        <w:t xml:space="preserve"> to gain more information quickly rather than to read the whole report in its entirety. </w:t>
      </w:r>
      <w:r w:rsidR="00DE72AB">
        <w:t xml:space="preserve">Results found are discussed below. </w:t>
      </w:r>
    </w:p>
    <w:p w14:paraId="06D617C0" w14:textId="3AC4259E" w:rsidR="00B73A2C" w:rsidRDefault="00B37BE2" w:rsidP="00B37BE2">
      <w:pPr>
        <w:pStyle w:val="heading2"/>
        <w:spacing w:before="0"/>
      </w:pPr>
      <w:proofErr w:type="spellStart"/>
      <w:r>
        <w:t>Affin</w:t>
      </w:r>
      <w:proofErr w:type="spellEnd"/>
      <w:r>
        <w:t xml:space="preserve"> Islamic Bank </w:t>
      </w:r>
      <w:proofErr w:type="spellStart"/>
      <w:r>
        <w:t>Berhad</w:t>
      </w:r>
      <w:proofErr w:type="spellEnd"/>
      <w:r>
        <w:t xml:space="preserve"> </w:t>
      </w:r>
    </w:p>
    <w:p w14:paraId="4DAC433D" w14:textId="77777777" w:rsidR="00C63BE3" w:rsidRDefault="00B37BE2" w:rsidP="00C63BE3">
      <w:pPr>
        <w:pStyle w:val="p1a"/>
      </w:pPr>
      <w:r>
        <w:t>Affin Islamic disclosed in detail in its annual report regarding the beneficiaries of their zakat fund. There are a few entities that repetitively received zakat fund from Affin Islamic Bank namely</w:t>
      </w:r>
      <w:r w:rsidR="00C63BE3">
        <w:t xml:space="preserve"> </w:t>
      </w:r>
      <w:proofErr w:type="spellStart"/>
      <w:r>
        <w:t>Tabung</w:t>
      </w:r>
      <w:proofErr w:type="spellEnd"/>
      <w:r>
        <w:t xml:space="preserve"> Zakat Angkatan </w:t>
      </w:r>
      <w:proofErr w:type="spellStart"/>
      <w:r>
        <w:t>Tentera</w:t>
      </w:r>
      <w:proofErr w:type="spellEnd"/>
      <w:r>
        <w:t xml:space="preserve"> Malaysia</w:t>
      </w:r>
      <w:r w:rsidR="00C63BE3">
        <w:t xml:space="preserve">, </w:t>
      </w:r>
      <w:r w:rsidRPr="00B37BE2">
        <w:t xml:space="preserve">Zakat Majlis Agama Islam dan Adat </w:t>
      </w:r>
      <w:proofErr w:type="spellStart"/>
      <w:r w:rsidRPr="00B37BE2">
        <w:t>Melayu</w:t>
      </w:r>
      <w:proofErr w:type="spellEnd"/>
      <w:r w:rsidRPr="00B37BE2">
        <w:t xml:space="preserve"> Perak</w:t>
      </w:r>
      <w:r w:rsidR="00C63BE3">
        <w:t xml:space="preserve"> and </w:t>
      </w:r>
      <w:r w:rsidRPr="00B37BE2">
        <w:t xml:space="preserve">Majlis </w:t>
      </w:r>
      <w:proofErr w:type="spellStart"/>
      <w:r w:rsidRPr="00B37BE2">
        <w:t>Ugama</w:t>
      </w:r>
      <w:proofErr w:type="spellEnd"/>
      <w:r w:rsidRPr="00B37BE2">
        <w:t xml:space="preserve"> Islam dan Adat </w:t>
      </w:r>
      <w:proofErr w:type="spellStart"/>
      <w:r w:rsidRPr="00B37BE2">
        <w:t>Resam</w:t>
      </w:r>
      <w:proofErr w:type="spellEnd"/>
      <w:r w:rsidRPr="00B37BE2">
        <w:t xml:space="preserve"> </w:t>
      </w:r>
      <w:proofErr w:type="spellStart"/>
      <w:r w:rsidRPr="00B37BE2">
        <w:t>Melayu</w:t>
      </w:r>
      <w:proofErr w:type="spellEnd"/>
      <w:r w:rsidRPr="00B37BE2">
        <w:t xml:space="preserve"> Pahang</w:t>
      </w:r>
      <w:r w:rsidR="00C63BE3">
        <w:t xml:space="preserve">. </w:t>
      </w:r>
    </w:p>
    <w:p w14:paraId="53A09CB9" w14:textId="52EF9ECF" w:rsidR="00B37BE2" w:rsidRDefault="00B37BE2" w:rsidP="00C63BE3">
      <w:pPr>
        <w:pStyle w:val="p1a"/>
        <w:ind w:firstLine="227"/>
      </w:pPr>
      <w:r>
        <w:t>While other</w:t>
      </w:r>
      <w:r w:rsidR="00665C2E">
        <w:t xml:space="preserve"> recipients were not the same throughout</w:t>
      </w:r>
      <w:r>
        <w:t xml:space="preserve"> the three years</w:t>
      </w:r>
      <w:r w:rsidR="00665C2E">
        <w:t xml:space="preserve"> particularly the non-governmental organizations (NGOs). Moreover, i</w:t>
      </w:r>
      <w:r>
        <w:t xml:space="preserve">n response to Covid-19, they disclosed that they give zakat contribution to Hospital Kuala Lumpur, Hospital Sungai </w:t>
      </w:r>
      <w:proofErr w:type="spellStart"/>
      <w:r>
        <w:t>Buloh</w:t>
      </w:r>
      <w:proofErr w:type="spellEnd"/>
      <w:r>
        <w:t xml:space="preserve"> and IIUM Medical Centre. The fund was used in purchasing medical tools and equipment such as face mask</w:t>
      </w:r>
      <w:r w:rsidR="00665C2E">
        <w:t xml:space="preserve">s, ventilators etc. Hence, reassuring the public about Islamic bank position as a helping hand in times of need and crisis. </w:t>
      </w:r>
    </w:p>
    <w:p w14:paraId="6E7E1E23" w14:textId="7CC61158" w:rsidR="00665C2E" w:rsidRDefault="00665C2E" w:rsidP="00C63BE3">
      <w:pPr>
        <w:jc w:val="left"/>
      </w:pPr>
      <w:r>
        <w:t>In the year 2019</w:t>
      </w:r>
      <w:r w:rsidR="00C63BE3">
        <w:t xml:space="preserve"> [1</w:t>
      </w:r>
      <w:r w:rsidR="005C108F">
        <w:t>6</w:t>
      </w:r>
      <w:r w:rsidR="00C63BE3">
        <w:t>]</w:t>
      </w:r>
      <w:r>
        <w:t xml:space="preserve"> and 2020</w:t>
      </w:r>
      <w:r w:rsidR="00C63BE3">
        <w:t xml:space="preserve"> [1</w:t>
      </w:r>
      <w:r w:rsidR="005C108F">
        <w:t>7</w:t>
      </w:r>
      <w:r w:rsidR="00C63BE3">
        <w:t>]</w:t>
      </w:r>
      <w:r>
        <w:t xml:space="preserve">, Affin Islamic tabulated their beneficiaries according to the prescribed </w:t>
      </w:r>
      <w:proofErr w:type="spellStart"/>
      <w:r>
        <w:t>asnaf</w:t>
      </w:r>
      <w:proofErr w:type="spellEnd"/>
      <w:r>
        <w:t xml:space="preserve"> and the amount that was contributed to each of the categories </w:t>
      </w:r>
      <w:r w:rsidR="003104A8">
        <w:t xml:space="preserve">which is a good practice as </w:t>
      </w:r>
      <w:r>
        <w:t xml:space="preserve">shown </w:t>
      </w:r>
      <w:r w:rsidR="003104A8">
        <w:t>in the figure below</w:t>
      </w:r>
      <w:r>
        <w:t>:</w:t>
      </w:r>
    </w:p>
    <w:p w14:paraId="3BF750F4" w14:textId="77777777" w:rsidR="00665C2E" w:rsidRDefault="00665C2E" w:rsidP="00B37BE2">
      <w:r>
        <w:rPr>
          <w:noProof/>
        </w:rPr>
        <w:lastRenderedPageBreak/>
        <w:drawing>
          <wp:inline distT="0" distB="0" distL="0" distR="0" wp14:anchorId="5F56CC3D" wp14:editId="1FE62205">
            <wp:extent cx="3825240" cy="3094635"/>
            <wp:effectExtent l="0" t="0" r="381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3831725" cy="3099881"/>
                    </a:xfrm>
                    <a:prstGeom prst="rect">
                      <a:avLst/>
                    </a:prstGeom>
                  </pic:spPr>
                </pic:pic>
              </a:graphicData>
            </a:graphic>
          </wp:inline>
        </w:drawing>
      </w:r>
    </w:p>
    <w:p w14:paraId="48235DEE" w14:textId="43A24D93" w:rsidR="003104A8" w:rsidRDefault="003104A8" w:rsidP="003104A8">
      <w:pPr>
        <w:pStyle w:val="figurecaption"/>
        <w:jc w:val="both"/>
      </w:pPr>
      <w:bookmarkStart w:id="1" w:name="_Ref467515387"/>
      <w:r>
        <w:rPr>
          <w:b/>
        </w:rPr>
        <w:t xml:space="preserve">Fig. </w:t>
      </w:r>
      <w:r>
        <w:fldChar w:fldCharType="begin"/>
      </w:r>
      <w:r>
        <w:rPr>
          <w:b/>
        </w:rPr>
        <w:instrText xml:space="preserve"> SEQ "Figure" \* MERGEFORMAT </w:instrText>
      </w:r>
      <w:r>
        <w:fldChar w:fldCharType="separate"/>
      </w:r>
      <w:r>
        <w:rPr>
          <w:b/>
          <w:noProof/>
        </w:rPr>
        <w:t>1</w:t>
      </w:r>
      <w:r>
        <w:fldChar w:fldCharType="end"/>
      </w:r>
      <w:bookmarkEnd w:id="1"/>
      <w:r>
        <w:rPr>
          <w:b/>
        </w:rPr>
        <w:t>.</w:t>
      </w:r>
      <w:r>
        <w:t xml:space="preserve"> Tabulation of zakat contribution that can be found in Affin Islamic Bank Annual Report 2020 at page 27. </w:t>
      </w:r>
    </w:p>
    <w:p w14:paraId="31592576" w14:textId="00E7D82D" w:rsidR="00665C2E" w:rsidRDefault="00665C2E" w:rsidP="00C63BE3">
      <w:pPr>
        <w:jc w:val="right"/>
      </w:pPr>
      <w:r>
        <w:t xml:space="preserve">Source: Affin Islamic Bank </w:t>
      </w:r>
      <w:r w:rsidR="003104A8">
        <w:t xml:space="preserve">Annual Report 2020 </w:t>
      </w:r>
    </w:p>
    <w:p w14:paraId="595CE6D3" w14:textId="77777777" w:rsidR="00790349" w:rsidRDefault="00790349" w:rsidP="00C63BE3">
      <w:pPr>
        <w:jc w:val="right"/>
      </w:pPr>
    </w:p>
    <w:p w14:paraId="1A27B8C3" w14:textId="2EA49B8B" w:rsidR="00790349" w:rsidRDefault="00790349" w:rsidP="00790349">
      <w:pPr>
        <w:ind w:firstLine="0"/>
      </w:pPr>
      <w:r>
        <w:t xml:space="preserve">Based on the table shown above, we can understand that there are two </w:t>
      </w:r>
      <w:proofErr w:type="spellStart"/>
      <w:r>
        <w:t>asnaf</w:t>
      </w:r>
      <w:proofErr w:type="spellEnd"/>
      <w:r>
        <w:t xml:space="preserve"> that do not receive any zakat fund from Affin Islamic which are </w:t>
      </w:r>
      <w:proofErr w:type="spellStart"/>
      <w:r>
        <w:t>Gharimin</w:t>
      </w:r>
      <w:proofErr w:type="spellEnd"/>
      <w:r>
        <w:t xml:space="preserve"> and </w:t>
      </w:r>
      <w:proofErr w:type="spellStart"/>
      <w:r>
        <w:t>Riqab</w:t>
      </w:r>
      <w:proofErr w:type="spellEnd"/>
      <w:r>
        <w:t>. However,</w:t>
      </w:r>
      <w:r w:rsidR="00DE72AB">
        <w:t xml:space="preserve"> n</w:t>
      </w:r>
      <w:r>
        <w:t>o explanation for this</w:t>
      </w:r>
      <w:r w:rsidR="00DE72AB">
        <w:t xml:space="preserve"> can be found in the annual report</w:t>
      </w:r>
      <w:r>
        <w:t xml:space="preserve">. </w:t>
      </w:r>
    </w:p>
    <w:p w14:paraId="2F1EB232" w14:textId="03D300EC" w:rsidR="00C63BE3" w:rsidRDefault="00C63BE3" w:rsidP="00C63BE3">
      <w:pPr>
        <w:pStyle w:val="heading2"/>
        <w:spacing w:before="0"/>
      </w:pPr>
      <w:r>
        <w:t xml:space="preserve">Alliance Islamic Bank </w:t>
      </w:r>
      <w:proofErr w:type="spellStart"/>
      <w:r>
        <w:t>Berhad</w:t>
      </w:r>
      <w:proofErr w:type="spellEnd"/>
      <w:r>
        <w:t xml:space="preserve"> </w:t>
      </w:r>
    </w:p>
    <w:p w14:paraId="04ABAB7C" w14:textId="2BB77CBF" w:rsidR="003104A8" w:rsidRDefault="00C63BE3" w:rsidP="00C63BE3">
      <w:pPr>
        <w:ind w:firstLine="0"/>
      </w:pPr>
      <w:r>
        <w:t xml:space="preserve">The information found in the financial statements of Alliance Islamic for the year 2018 </w:t>
      </w:r>
      <w:r w:rsidR="00790349">
        <w:t>[1</w:t>
      </w:r>
      <w:r w:rsidR="005C108F">
        <w:t>8</w:t>
      </w:r>
      <w:r w:rsidR="00790349">
        <w:t xml:space="preserve">] </w:t>
      </w:r>
      <w:r>
        <w:t xml:space="preserve">and 2020 </w:t>
      </w:r>
      <w:r w:rsidR="00790349">
        <w:t>[</w:t>
      </w:r>
      <w:r w:rsidR="005C108F">
        <w:t>19</w:t>
      </w:r>
      <w:r w:rsidR="00790349">
        <w:t xml:space="preserve">] </w:t>
      </w:r>
      <w:r>
        <w:t xml:space="preserve">remain the same. However, for the year 2019, they disclosed that they allocated a </w:t>
      </w:r>
      <w:r w:rsidR="00FB40BC">
        <w:t>c</w:t>
      </w:r>
      <w:r>
        <w:t>ertain amount for the purchase of emergency relief for frontliners at Hospital Kuala Lumpur and other hospital in the light of covid-19.</w:t>
      </w:r>
      <w:r w:rsidR="00790349">
        <w:t xml:space="preserve"> [2</w:t>
      </w:r>
      <w:r w:rsidR="005C108F">
        <w:t>0</w:t>
      </w:r>
      <w:r w:rsidR="00790349">
        <w:t xml:space="preserve">] </w:t>
      </w:r>
      <w:r>
        <w:t xml:space="preserve">In this regard, </w:t>
      </w:r>
      <w:r w:rsidR="00790349">
        <w:t xml:space="preserve">it is understood that </w:t>
      </w:r>
      <w:r>
        <w:t>information that can be found in the financial statements are not that much</w:t>
      </w:r>
      <w:r w:rsidR="00790349">
        <w:t>.</w:t>
      </w:r>
    </w:p>
    <w:p w14:paraId="475B01F1" w14:textId="3ECBE0E9" w:rsidR="00822DEA" w:rsidRDefault="00822DEA" w:rsidP="00822DEA">
      <w:pPr>
        <w:pStyle w:val="heading2"/>
        <w:spacing w:before="0"/>
      </w:pPr>
      <w:proofErr w:type="spellStart"/>
      <w:r>
        <w:t>Ambank</w:t>
      </w:r>
      <w:proofErr w:type="spellEnd"/>
      <w:r>
        <w:t xml:space="preserve"> Islamic </w:t>
      </w:r>
      <w:proofErr w:type="spellStart"/>
      <w:r>
        <w:t>Berhad</w:t>
      </w:r>
      <w:proofErr w:type="spellEnd"/>
    </w:p>
    <w:p w14:paraId="205974B4" w14:textId="2A3CBCD7" w:rsidR="006C35D5" w:rsidRDefault="006C35D5" w:rsidP="006C35D5">
      <w:pPr>
        <w:pStyle w:val="p1a"/>
      </w:pPr>
      <w:r>
        <w:t xml:space="preserve">There is no information worth mentioning as there is no changes of information throughout the three years. </w:t>
      </w:r>
    </w:p>
    <w:p w14:paraId="4A12EAB9" w14:textId="6E596A9D" w:rsidR="006C35D5" w:rsidRDefault="006C35D5" w:rsidP="006C35D5">
      <w:pPr>
        <w:pStyle w:val="heading2"/>
        <w:spacing w:before="0"/>
      </w:pPr>
      <w:r>
        <w:t xml:space="preserve">Bank Islam Malaysia </w:t>
      </w:r>
      <w:proofErr w:type="spellStart"/>
      <w:r>
        <w:t>Berhad</w:t>
      </w:r>
      <w:proofErr w:type="spellEnd"/>
      <w:r>
        <w:t xml:space="preserve"> </w:t>
      </w:r>
    </w:p>
    <w:p w14:paraId="3BE66502" w14:textId="56FE6BFC" w:rsidR="00991AA7" w:rsidRDefault="00991AA7" w:rsidP="00991AA7">
      <w:pPr>
        <w:ind w:firstLine="0"/>
      </w:pPr>
      <w:r>
        <w:t xml:space="preserve">Bank Islam has been using zakat fund as the main drivers of their Corporate Relation-related activities thus contributing to a great deal of information. Bank Islam being one of the most zakat payers among Islamic banks, has always paying their zakat to 14 </w:t>
      </w:r>
      <w:r>
        <w:lastRenderedPageBreak/>
        <w:t xml:space="preserve">states in Malaysia. They also mentioned about </w:t>
      </w:r>
      <w:proofErr w:type="spellStart"/>
      <w:r>
        <w:t>wakalah</w:t>
      </w:r>
      <w:proofErr w:type="spellEnd"/>
      <w:r>
        <w:t xml:space="preserve"> zakat </w:t>
      </w:r>
      <w:r w:rsidR="00EA03D0">
        <w:t xml:space="preserve">and the entities that received zakat fund from the bank. They also distributed the zakat using bank’s branches that are located in each state. </w:t>
      </w:r>
    </w:p>
    <w:p w14:paraId="64CBEFF3" w14:textId="6D0B1713" w:rsidR="00991AA7" w:rsidRDefault="00991AA7" w:rsidP="00991AA7">
      <w:r>
        <w:t xml:space="preserve">In 2019, Bank Islam create Centre of Social Finance with the aim to manage zakat, waqf and public creation. </w:t>
      </w:r>
      <w:r w:rsidR="005869FF">
        <w:t>[2</w:t>
      </w:r>
      <w:r w:rsidR="005C108F">
        <w:t>1</w:t>
      </w:r>
      <w:r w:rsidR="005869FF">
        <w:t xml:space="preserve">] </w:t>
      </w:r>
      <w:r w:rsidR="00EA03D0">
        <w:t xml:space="preserve">This is due to the huge amount of zakat and other </w:t>
      </w:r>
      <w:r w:rsidR="005869FF">
        <w:t xml:space="preserve">charity </w:t>
      </w:r>
      <w:r w:rsidR="00EA03D0">
        <w:t>funds that need a special care and management.</w:t>
      </w:r>
      <w:r w:rsidR="005869FF">
        <w:t xml:space="preserve"> Throughout the three years, zakat information </w:t>
      </w:r>
      <w:r w:rsidR="00BA3A44">
        <w:t>increased,</w:t>
      </w:r>
      <w:r w:rsidR="005869FF">
        <w:t xml:space="preserve"> and the arrangement of information is understandable by the readers. </w:t>
      </w:r>
    </w:p>
    <w:p w14:paraId="603EBEB0" w14:textId="06682F23" w:rsidR="00BA3A44" w:rsidRDefault="00BA3A44" w:rsidP="00BA3A44">
      <w:pPr>
        <w:pStyle w:val="heading2"/>
        <w:spacing w:before="0"/>
      </w:pPr>
      <w:r>
        <w:t xml:space="preserve">Bank Muamalat Malaysia </w:t>
      </w:r>
      <w:proofErr w:type="spellStart"/>
      <w:r>
        <w:t>Berhad</w:t>
      </w:r>
      <w:proofErr w:type="spellEnd"/>
      <w:r>
        <w:t xml:space="preserve"> </w:t>
      </w:r>
    </w:p>
    <w:p w14:paraId="65E4F7ED" w14:textId="4150A69D" w:rsidR="00BA3A44" w:rsidRDefault="00BA3A44" w:rsidP="00BA3A44">
      <w:pPr>
        <w:pStyle w:val="p1a"/>
      </w:pPr>
      <w:r>
        <w:t xml:space="preserve">Bank Muamalat created </w:t>
      </w:r>
      <w:proofErr w:type="spellStart"/>
      <w:r>
        <w:t>Tabung</w:t>
      </w:r>
      <w:proofErr w:type="spellEnd"/>
      <w:r>
        <w:t xml:space="preserve"> </w:t>
      </w:r>
      <w:proofErr w:type="spellStart"/>
      <w:r>
        <w:t>Mawaddah</w:t>
      </w:r>
      <w:proofErr w:type="spellEnd"/>
      <w:r>
        <w:t xml:space="preserve"> in 2002 as a means to aid and arrange charitable activities to channel zakat fund to eligible recipients.[2</w:t>
      </w:r>
      <w:r w:rsidR="005C108F">
        <w:t>2</w:t>
      </w:r>
      <w:r>
        <w:t>]</w:t>
      </w:r>
      <w:r w:rsidR="00805849">
        <w:t xml:space="preserve"> Similar to Bank Islam, Bank Muamalat has been paying a huge amount of zakat amounting to millions every year thus the establishment of </w:t>
      </w:r>
      <w:proofErr w:type="spellStart"/>
      <w:r w:rsidR="00805849">
        <w:t>Tabung</w:t>
      </w:r>
      <w:proofErr w:type="spellEnd"/>
      <w:r w:rsidR="00805849">
        <w:t xml:space="preserve"> </w:t>
      </w:r>
      <w:proofErr w:type="spellStart"/>
      <w:r w:rsidR="00805849">
        <w:t>Mawaddah</w:t>
      </w:r>
      <w:proofErr w:type="spellEnd"/>
      <w:r w:rsidR="00805849">
        <w:t xml:space="preserve"> is crucial in managing zakat fund. Bank Muamalat also mentioned that they distributed their zakat to all eight (8) </w:t>
      </w:r>
      <w:proofErr w:type="spellStart"/>
      <w:r w:rsidR="00805849">
        <w:t>asnaf</w:t>
      </w:r>
      <w:proofErr w:type="spellEnd"/>
      <w:r w:rsidR="00805849">
        <w:t xml:space="preserve"> [2</w:t>
      </w:r>
      <w:r w:rsidR="005C108F">
        <w:t>3</w:t>
      </w:r>
      <w:r w:rsidR="00805849">
        <w:t>, 2</w:t>
      </w:r>
      <w:r w:rsidR="005C108F">
        <w:t>4</w:t>
      </w:r>
      <w:r w:rsidR="00805849">
        <w:t xml:space="preserve">] however there was </w:t>
      </w:r>
      <w:r w:rsidR="0024456C">
        <w:t>limited</w:t>
      </w:r>
      <w:r w:rsidR="00805849">
        <w:t xml:space="preserve"> information </w:t>
      </w:r>
      <w:r w:rsidR="0024456C">
        <w:t>on zakat distribution</w:t>
      </w:r>
      <w:r w:rsidR="00805849">
        <w:t xml:space="preserve">. </w:t>
      </w:r>
    </w:p>
    <w:p w14:paraId="4BB88863" w14:textId="66FF7889" w:rsidR="00750E97" w:rsidRDefault="00750E97" w:rsidP="00750E97">
      <w:pPr>
        <w:pStyle w:val="heading2"/>
        <w:spacing w:before="0"/>
      </w:pPr>
      <w:r>
        <w:t xml:space="preserve">CIMB Islamic Bank </w:t>
      </w:r>
      <w:proofErr w:type="spellStart"/>
      <w:r>
        <w:t>Berhad</w:t>
      </w:r>
      <w:proofErr w:type="spellEnd"/>
      <w:r>
        <w:t xml:space="preserve"> </w:t>
      </w:r>
    </w:p>
    <w:p w14:paraId="165D42ED" w14:textId="676D9EF1" w:rsidR="00750E97" w:rsidRDefault="00750E97" w:rsidP="00750E97">
      <w:pPr>
        <w:pStyle w:val="p1a"/>
      </w:pPr>
      <w:r>
        <w:t>There is no information worth mentioning as there is no changes of information throughout the three years</w:t>
      </w:r>
      <w:r w:rsidR="00316BE7">
        <w:t xml:space="preserve"> of study.</w:t>
      </w:r>
    </w:p>
    <w:p w14:paraId="6B7AEF48" w14:textId="6525F2F2" w:rsidR="00750E97" w:rsidRDefault="00750E97" w:rsidP="00750E97">
      <w:pPr>
        <w:pStyle w:val="heading2"/>
        <w:spacing w:before="0"/>
      </w:pPr>
      <w:bookmarkStart w:id="2" w:name="_Hlk84895536"/>
      <w:r>
        <w:t xml:space="preserve">Hong Leong Islamic Bank </w:t>
      </w:r>
      <w:proofErr w:type="spellStart"/>
      <w:r>
        <w:t>Berhad</w:t>
      </w:r>
      <w:proofErr w:type="spellEnd"/>
      <w:r>
        <w:t xml:space="preserve"> </w:t>
      </w:r>
    </w:p>
    <w:bookmarkEnd w:id="2"/>
    <w:p w14:paraId="6BAB0300" w14:textId="09F8BF63" w:rsidR="00750E97" w:rsidRDefault="00DC7569" w:rsidP="00DC7569">
      <w:pPr>
        <w:ind w:firstLine="0"/>
      </w:pPr>
      <w:r>
        <w:t xml:space="preserve">Hong Leong Islamic mentioned in their annual report 2020 that they received </w:t>
      </w:r>
      <w:proofErr w:type="spellStart"/>
      <w:r>
        <w:t>wakalah</w:t>
      </w:r>
      <w:proofErr w:type="spellEnd"/>
      <w:r>
        <w:t xml:space="preserve"> zakat from Pusat </w:t>
      </w:r>
      <w:proofErr w:type="spellStart"/>
      <w:r>
        <w:t>Pungutan</w:t>
      </w:r>
      <w:proofErr w:type="spellEnd"/>
      <w:r>
        <w:t xml:space="preserve"> Zakat Majlis Agama Wilayah Persekutuan (PPZ MAIWP) and listed all efforts that were done in their zakat distribution practices [2</w:t>
      </w:r>
      <w:r w:rsidR="005C108F">
        <w:t>5</w:t>
      </w:r>
      <w:r>
        <w:t xml:space="preserve">] which is a good practice. </w:t>
      </w:r>
    </w:p>
    <w:p w14:paraId="2FF80D4A" w14:textId="14FC278C" w:rsidR="00316BE7" w:rsidRDefault="00316BE7" w:rsidP="00316BE7">
      <w:pPr>
        <w:pStyle w:val="heading2"/>
        <w:spacing w:before="0"/>
      </w:pPr>
      <w:r>
        <w:t xml:space="preserve">Maybank Islamic Bank </w:t>
      </w:r>
      <w:proofErr w:type="spellStart"/>
      <w:r>
        <w:t>Berhad</w:t>
      </w:r>
      <w:proofErr w:type="spellEnd"/>
      <w:r>
        <w:t xml:space="preserve"> </w:t>
      </w:r>
    </w:p>
    <w:p w14:paraId="2885D584" w14:textId="45C00F59" w:rsidR="00316BE7" w:rsidRDefault="00316BE7" w:rsidP="00316BE7">
      <w:pPr>
        <w:pStyle w:val="p1a"/>
      </w:pPr>
      <w:r w:rsidRPr="00316BE7">
        <w:t>There is no information worth mentioning as there is no changes of information throughout the three years</w:t>
      </w:r>
      <w:r>
        <w:t xml:space="preserve"> of study.</w:t>
      </w:r>
    </w:p>
    <w:p w14:paraId="1B7A4AA1" w14:textId="476043BA" w:rsidR="00316BE7" w:rsidRDefault="00316BE7" w:rsidP="00316BE7">
      <w:pPr>
        <w:pStyle w:val="heading2"/>
        <w:spacing w:before="0"/>
      </w:pPr>
      <w:r>
        <w:t xml:space="preserve">MBSB Bank </w:t>
      </w:r>
      <w:proofErr w:type="spellStart"/>
      <w:r>
        <w:t>Berhad</w:t>
      </w:r>
      <w:proofErr w:type="spellEnd"/>
      <w:r>
        <w:t xml:space="preserve"> </w:t>
      </w:r>
    </w:p>
    <w:p w14:paraId="32A43F41" w14:textId="50D0F548" w:rsidR="00316BE7" w:rsidRDefault="00316BE7" w:rsidP="00316BE7">
      <w:pPr>
        <w:ind w:firstLine="0"/>
      </w:pPr>
      <w:r w:rsidRPr="00316BE7">
        <w:t>There is no information worth mentioning as there is no changes of information throughout the three years of study.</w:t>
      </w:r>
    </w:p>
    <w:p w14:paraId="1D7ABB12" w14:textId="421E6EB6" w:rsidR="00316BE7" w:rsidRDefault="00316BE7" w:rsidP="00316BE7">
      <w:pPr>
        <w:pStyle w:val="heading2"/>
        <w:spacing w:before="0"/>
      </w:pPr>
      <w:r>
        <w:t xml:space="preserve">OCBC Al-Amin </w:t>
      </w:r>
      <w:proofErr w:type="spellStart"/>
      <w:r>
        <w:t>Berhad</w:t>
      </w:r>
      <w:proofErr w:type="spellEnd"/>
      <w:r>
        <w:t xml:space="preserve"> </w:t>
      </w:r>
    </w:p>
    <w:p w14:paraId="7B5EBAB9" w14:textId="06384C0B" w:rsidR="00316BE7" w:rsidRDefault="00316BE7" w:rsidP="00316BE7">
      <w:pPr>
        <w:ind w:firstLine="0"/>
      </w:pPr>
      <w:r>
        <w:t>In the financial statements for the financial year ended 31</w:t>
      </w:r>
      <w:r w:rsidRPr="00316BE7">
        <w:rPr>
          <w:vertAlign w:val="superscript"/>
        </w:rPr>
        <w:t>st</w:t>
      </w:r>
      <w:r>
        <w:t xml:space="preserve"> December 2018, OCBC Al-Amin listed in detail the recipients of their zakat fund that can be seen on page 15 [2</w:t>
      </w:r>
      <w:r w:rsidR="005C108F">
        <w:t>6</w:t>
      </w:r>
      <w:r>
        <w:t xml:space="preserve">]: </w:t>
      </w:r>
    </w:p>
    <w:p w14:paraId="0627AEDA" w14:textId="293B3639" w:rsidR="00316BE7" w:rsidRDefault="00316BE7" w:rsidP="00316BE7">
      <w:pPr>
        <w:ind w:left="270" w:firstLine="0"/>
      </w:pPr>
      <w:r>
        <w:t xml:space="preserve">“Relating to the financial year 2017, the Bank made zakat payment on its business to state zakat authorities and the zakat is computed using the growth capital method. The beneficiaries of the zakat fund were Pusat </w:t>
      </w:r>
      <w:proofErr w:type="spellStart"/>
      <w:r>
        <w:t>Pungutan</w:t>
      </w:r>
      <w:proofErr w:type="spellEnd"/>
      <w:r>
        <w:t xml:space="preserve"> Zakat Universiti Putra Malaysia (UPM), International Islamic University Malaysia (IIUM) Endowment Fund, </w:t>
      </w:r>
      <w:proofErr w:type="spellStart"/>
      <w:r>
        <w:t>Tabung</w:t>
      </w:r>
      <w:proofErr w:type="spellEnd"/>
      <w:r>
        <w:t xml:space="preserve"> Amanah Zakat Universiti Kebangsaan Malaysia (UKM) and Universiti </w:t>
      </w:r>
      <w:proofErr w:type="spellStart"/>
      <w:r>
        <w:t>Teknologi</w:t>
      </w:r>
      <w:proofErr w:type="spellEnd"/>
      <w:r>
        <w:t xml:space="preserve"> Mara (UiTM) Zakat Centre.”</w:t>
      </w:r>
    </w:p>
    <w:p w14:paraId="5F9C004C" w14:textId="15998C8D" w:rsidR="00316BE7" w:rsidRDefault="00316BE7" w:rsidP="00316BE7">
      <w:pPr>
        <w:ind w:firstLine="0"/>
      </w:pPr>
      <w:r>
        <w:tab/>
        <w:t xml:space="preserve">However, </w:t>
      </w:r>
      <w:r w:rsidR="007E7C49">
        <w:t xml:space="preserve">year </w:t>
      </w:r>
      <w:r>
        <w:t>after that</w:t>
      </w:r>
      <w:r w:rsidR="007E7C49">
        <w:t>, they stated that they only pay their zakat to Lembaga Zakat Selangor. [2</w:t>
      </w:r>
      <w:r w:rsidR="005C108F">
        <w:t>7</w:t>
      </w:r>
      <w:r w:rsidR="007E7C49">
        <w:t>,2</w:t>
      </w:r>
      <w:r w:rsidR="005C108F">
        <w:t>8</w:t>
      </w:r>
      <w:r w:rsidR="007E7C49">
        <w:t xml:space="preserve">] This may be due to changes of internal policy. </w:t>
      </w:r>
    </w:p>
    <w:p w14:paraId="7C545E34" w14:textId="07D8B96D" w:rsidR="007E7C49" w:rsidRDefault="007E7C49" w:rsidP="007E7C49">
      <w:pPr>
        <w:pStyle w:val="heading2"/>
        <w:spacing w:before="0"/>
      </w:pPr>
      <w:r>
        <w:lastRenderedPageBreak/>
        <w:t xml:space="preserve">Public Islamic Bank </w:t>
      </w:r>
      <w:proofErr w:type="spellStart"/>
      <w:r>
        <w:t>Berhad</w:t>
      </w:r>
      <w:proofErr w:type="spellEnd"/>
      <w:r>
        <w:t xml:space="preserve"> </w:t>
      </w:r>
    </w:p>
    <w:p w14:paraId="0A0E7590" w14:textId="4ADCFBD8" w:rsidR="007E7C49" w:rsidRDefault="007E7C49" w:rsidP="00316BE7">
      <w:pPr>
        <w:ind w:firstLine="0"/>
      </w:pPr>
      <w:r w:rsidRPr="007E7C49">
        <w:t>There is no information worth mentioning as there is no changes of information throughout the three years of study.</w:t>
      </w:r>
    </w:p>
    <w:p w14:paraId="4962BCE3" w14:textId="0D195733" w:rsidR="007E7C49" w:rsidRDefault="007E7C49" w:rsidP="007E7C49">
      <w:pPr>
        <w:pStyle w:val="heading2"/>
        <w:spacing w:before="0"/>
      </w:pPr>
      <w:r>
        <w:t xml:space="preserve">RHB Islamic Bank </w:t>
      </w:r>
      <w:proofErr w:type="spellStart"/>
      <w:r>
        <w:t>Berhad</w:t>
      </w:r>
      <w:proofErr w:type="spellEnd"/>
      <w:r>
        <w:t xml:space="preserve"> </w:t>
      </w:r>
    </w:p>
    <w:p w14:paraId="0259D9FC" w14:textId="626C231E" w:rsidR="00316BE7" w:rsidRDefault="0033261B" w:rsidP="0033261B">
      <w:pPr>
        <w:ind w:firstLine="0"/>
      </w:pPr>
      <w:r w:rsidRPr="007E7C49">
        <w:t>There is no information worth mentioning as there is no changes of information throughout the three years of study</w:t>
      </w:r>
      <w:r>
        <w:t>.</w:t>
      </w:r>
    </w:p>
    <w:p w14:paraId="357A9A67" w14:textId="208885E9" w:rsidR="00B73A2C" w:rsidRDefault="0033261B" w:rsidP="00CA580F">
      <w:pPr>
        <w:ind w:firstLine="0"/>
      </w:pPr>
      <w:r>
        <w:tab/>
        <w:t xml:space="preserve">This current study found that less information </w:t>
      </w:r>
      <w:r w:rsidR="00CA580F">
        <w:t>is</w:t>
      </w:r>
      <w:r>
        <w:t xml:space="preserve"> disclosed in the financial statements befitting its name as described by </w:t>
      </w:r>
      <w:r w:rsidR="00CA580F">
        <w:t xml:space="preserve">MIA and on the other hand, a great deal of information can be found in the annual reports of these banks. However, how they arrange the information and what information to be disclosed are not the same. </w:t>
      </w:r>
      <w:r w:rsidR="00B73A2C">
        <w:t>There are several factors that contribute to these findings:</w:t>
      </w:r>
    </w:p>
    <w:p w14:paraId="117A4F24" w14:textId="5C9A826B" w:rsidR="00B73A2C" w:rsidRDefault="00B73A2C" w:rsidP="00B73A2C">
      <w:pPr>
        <w:pStyle w:val="ListParagraph"/>
        <w:numPr>
          <w:ilvl w:val="0"/>
          <w:numId w:val="13"/>
        </w:numPr>
      </w:pPr>
      <w:r>
        <w:t>Zakat information disclosure is voluntary</w:t>
      </w:r>
      <w:r w:rsidR="00BA3A44">
        <w:t xml:space="preserve"> and there are no specific regulations on how zakat information should be disclosed</w:t>
      </w:r>
      <w:r>
        <w:t xml:space="preserve">. Hence, it depends on the management of each bank to decide. </w:t>
      </w:r>
    </w:p>
    <w:p w14:paraId="0D813E11" w14:textId="2A978F40" w:rsidR="00B73A2C" w:rsidRDefault="00B73A2C" w:rsidP="00B73A2C">
      <w:pPr>
        <w:pStyle w:val="ListParagraph"/>
        <w:numPr>
          <w:ilvl w:val="0"/>
          <w:numId w:val="13"/>
        </w:numPr>
      </w:pPr>
      <w:r>
        <w:t xml:space="preserve">The perception of no body looks up for zakat information of Islamic banks. Hence, leads to no creativity in reporting. </w:t>
      </w:r>
    </w:p>
    <w:p w14:paraId="135F4273" w14:textId="4CF76C7B" w:rsidR="00B73A2C" w:rsidRPr="00B73A2C" w:rsidRDefault="00B73A2C" w:rsidP="00B73A2C">
      <w:pPr>
        <w:pStyle w:val="ListParagraph"/>
        <w:numPr>
          <w:ilvl w:val="0"/>
          <w:numId w:val="13"/>
        </w:numPr>
      </w:pPr>
      <w:r>
        <w:t>Information such as beneficiaries of zakat is no longer deemed important. In this regard, it is no longer mentioned to be reported in the latest BNM Financial Reporting that was issued on 27</w:t>
      </w:r>
      <w:r w:rsidRPr="00B73A2C">
        <w:rPr>
          <w:vertAlign w:val="superscript"/>
        </w:rPr>
        <w:t>th</w:t>
      </w:r>
      <w:r>
        <w:t xml:space="preserve"> September 2019</w:t>
      </w:r>
      <w:r w:rsidR="00F22334">
        <w:t xml:space="preserve"> [</w:t>
      </w:r>
      <w:r w:rsidR="005C108F">
        <w:t>29</w:t>
      </w:r>
      <w:r w:rsidR="00F22334">
        <w:t>] compared to the guideline that was issued on 2</w:t>
      </w:r>
      <w:r w:rsidR="00F22334" w:rsidRPr="00F22334">
        <w:rPr>
          <w:vertAlign w:val="superscript"/>
        </w:rPr>
        <w:t>nd</w:t>
      </w:r>
      <w:r w:rsidR="00F22334">
        <w:t xml:space="preserve"> February 2018 [</w:t>
      </w:r>
      <w:r w:rsidR="00CA580F">
        <w:t>3</w:t>
      </w:r>
      <w:r w:rsidR="005C108F">
        <w:t>0</w:t>
      </w:r>
      <w:r w:rsidR="00F22334">
        <w:t xml:space="preserve">]. </w:t>
      </w:r>
    </w:p>
    <w:p w14:paraId="3DD683F1" w14:textId="4283F46C" w:rsidR="007D2547" w:rsidRDefault="007D2547" w:rsidP="007D2547">
      <w:pPr>
        <w:pStyle w:val="heading1"/>
      </w:pPr>
      <w:r>
        <w:t>Conclusion &amp; Recommendation</w:t>
      </w:r>
    </w:p>
    <w:p w14:paraId="5B44AF78" w14:textId="20C6654C" w:rsidR="00D362DC" w:rsidRPr="00D362DC" w:rsidRDefault="00D362DC" w:rsidP="00D362DC">
      <w:pPr>
        <w:pStyle w:val="p1a"/>
      </w:pPr>
      <w:r>
        <w:t>The main objective of this study was to explore the change of zakat information disclosure in the annual reports</w:t>
      </w:r>
      <w:r w:rsidR="00F2216A">
        <w:t xml:space="preserve"> and financial statements </w:t>
      </w:r>
      <w:r>
        <w:t xml:space="preserve">of Islamic banks for the year 2018 until 2020. </w:t>
      </w:r>
      <w:r w:rsidR="00F2216A">
        <w:t xml:space="preserve">Only two banks which are </w:t>
      </w:r>
      <w:proofErr w:type="spellStart"/>
      <w:r w:rsidR="00F2216A">
        <w:t>Affin</w:t>
      </w:r>
      <w:proofErr w:type="spellEnd"/>
      <w:r w:rsidR="00F2216A">
        <w:t xml:space="preserve"> Islamic Bank </w:t>
      </w:r>
      <w:proofErr w:type="spellStart"/>
      <w:r w:rsidR="00F2216A">
        <w:t>Berhad</w:t>
      </w:r>
      <w:proofErr w:type="spellEnd"/>
      <w:r w:rsidR="00F2216A">
        <w:t xml:space="preserve"> and Alliance Islamic Bank </w:t>
      </w:r>
      <w:proofErr w:type="spellStart"/>
      <w:r w:rsidR="00F2216A">
        <w:t>Berhad</w:t>
      </w:r>
      <w:proofErr w:type="spellEnd"/>
      <w:r w:rsidR="00F2216A">
        <w:t xml:space="preserve"> disclosed their efforts in their reports in the response of Covid-19. Other banks may have done something but choose not to disclose in these reports or they might have disclosed it in their group annual report. The good practices that were shown by some banks should be taken as an example for other banks to take and implement. Hence, making the public more convin</w:t>
      </w:r>
      <w:r w:rsidR="00755FB4">
        <w:t>c</w:t>
      </w:r>
      <w:r w:rsidR="00F2216A">
        <w:t>ed of Islamic banks’</w:t>
      </w:r>
      <w:r w:rsidR="00755FB4">
        <w:t xml:space="preserve"> practices in becoming the helping hand and encouraging the companies to do more business transactions with Islamic banks. </w:t>
      </w:r>
    </w:p>
    <w:p w14:paraId="4387327F" w14:textId="77777777" w:rsidR="00606587" w:rsidRDefault="009B2539" w:rsidP="00606587">
      <w:pPr>
        <w:pStyle w:val="heading1"/>
        <w:numPr>
          <w:ilvl w:val="0"/>
          <w:numId w:val="0"/>
        </w:numPr>
        <w:ind w:left="567" w:hanging="567"/>
      </w:pPr>
      <w:r>
        <w:t>References</w:t>
      </w:r>
    </w:p>
    <w:p w14:paraId="62B26CFC" w14:textId="0852F72F" w:rsidR="009F6A1A" w:rsidRDefault="009F6A1A" w:rsidP="00606587">
      <w:pPr>
        <w:pStyle w:val="referenceitem"/>
      </w:pPr>
      <w:r>
        <w:t xml:space="preserve">Bank Negara Malaysia website, </w:t>
      </w:r>
      <w:hyperlink r:id="rId9" w:history="1">
        <w:r w:rsidRPr="000A4BD2">
          <w:rPr>
            <w:rStyle w:val="Hyperlink"/>
          </w:rPr>
          <w:t>https://www.bnm.gov.my/list-of-licensed-financial-institutions</w:t>
        </w:r>
      </w:hyperlink>
      <w:r>
        <w:t>, last accessed 2021/10/20</w:t>
      </w:r>
    </w:p>
    <w:p w14:paraId="509126FE" w14:textId="5CF77780" w:rsidR="009F6A1A" w:rsidRDefault="009F6A1A" w:rsidP="00606587">
      <w:pPr>
        <w:pStyle w:val="referenceitem"/>
      </w:pPr>
      <w:r w:rsidRPr="009F6A1A">
        <w:t>Alam N., Gupta L., Shanmugam B.</w:t>
      </w:r>
      <w:r>
        <w:t>:</w:t>
      </w:r>
      <w:r w:rsidRPr="009F6A1A">
        <w:t xml:space="preserve"> Islamic Finance. Palgrave Macmillan, </w:t>
      </w:r>
      <w:r>
        <w:t>London</w:t>
      </w:r>
      <w:r w:rsidRPr="009F6A1A">
        <w:t>. (2017)</w:t>
      </w:r>
    </w:p>
    <w:p w14:paraId="24EDF67A" w14:textId="5969940A" w:rsidR="008F03C7" w:rsidRDefault="008F03C7" w:rsidP="004C2D4E">
      <w:pPr>
        <w:pStyle w:val="referenceitem"/>
        <w:rPr>
          <w:noProof/>
        </w:rPr>
      </w:pPr>
      <w:r>
        <w:rPr>
          <w:noProof/>
        </w:rPr>
        <w:t>Rahman, A. A.: The Role of Zakat in Islamic Banking Institutions in Developing the Economy of the Poor and Needy in Malaysia. Tazkia Islamic Finance and Business Review 7(2), 256-272 (2012).</w:t>
      </w:r>
    </w:p>
    <w:p w14:paraId="134958D6" w14:textId="77777777" w:rsidR="001C077D" w:rsidRDefault="001C077D" w:rsidP="001C077D">
      <w:pPr>
        <w:pStyle w:val="referenceitem"/>
        <w:rPr>
          <w:noProof/>
        </w:rPr>
      </w:pPr>
      <w:r w:rsidRPr="006E7C5E">
        <w:rPr>
          <w:noProof/>
        </w:rPr>
        <w:lastRenderedPageBreak/>
        <w:t>Badarulzaman, M. H., Azhar, A., Md Ismail, C. T.</w:t>
      </w:r>
      <w:r>
        <w:rPr>
          <w:noProof/>
        </w:rPr>
        <w:t xml:space="preserve">: </w:t>
      </w:r>
      <w:r w:rsidRPr="006E7C5E">
        <w:rPr>
          <w:noProof/>
        </w:rPr>
        <w:t xml:space="preserve">Zakah Practice in Islamic Banking Institution in Malaysia: A Legal Horizon. </w:t>
      </w:r>
      <w:r w:rsidRPr="00042F03">
        <w:rPr>
          <w:noProof/>
        </w:rPr>
        <w:t>UniMAP Journal of Human Development and Communication</w:t>
      </w:r>
      <w:r w:rsidRPr="006E7C5E">
        <w:rPr>
          <w:noProof/>
        </w:rPr>
        <w:t xml:space="preserve"> </w:t>
      </w:r>
      <w:r w:rsidRPr="006E7C5E">
        <w:rPr>
          <w:i/>
          <w:iCs/>
          <w:noProof/>
        </w:rPr>
        <w:t>5</w:t>
      </w:r>
      <w:r>
        <w:rPr>
          <w:noProof/>
        </w:rPr>
        <w:t xml:space="preserve">, </w:t>
      </w:r>
      <w:r w:rsidRPr="006E7C5E">
        <w:rPr>
          <w:noProof/>
        </w:rPr>
        <w:t>63–78(2016).</w:t>
      </w:r>
    </w:p>
    <w:p w14:paraId="1640FB30" w14:textId="7ECFD5C6" w:rsidR="001C077D" w:rsidRDefault="001C077D" w:rsidP="00606587">
      <w:pPr>
        <w:pStyle w:val="referenceitem"/>
      </w:pPr>
      <w:r w:rsidRPr="001C077D">
        <w:t>Jusoh, W</w:t>
      </w:r>
      <w:r>
        <w:t xml:space="preserve">. </w:t>
      </w:r>
      <w:r w:rsidRPr="001C077D">
        <w:t>N</w:t>
      </w:r>
      <w:r>
        <w:t>.</w:t>
      </w:r>
      <w:r w:rsidRPr="001C077D">
        <w:t xml:space="preserve"> H</w:t>
      </w:r>
      <w:r>
        <w:t>.</w:t>
      </w:r>
      <w:r w:rsidRPr="001C077D">
        <w:t xml:space="preserve"> W</w:t>
      </w:r>
      <w:r>
        <w:t>.</w:t>
      </w:r>
      <w:r w:rsidRPr="001C077D">
        <w:t>, Ibrahim</w:t>
      </w:r>
      <w:r>
        <w:t xml:space="preserve">, U.: </w:t>
      </w:r>
      <w:r w:rsidRPr="001C077D">
        <w:t>Corporate Social Responsibility of Islamic Bank’s Practices: An Exploratory Study</w:t>
      </w:r>
      <w:r>
        <w:t>.</w:t>
      </w:r>
      <w:r w:rsidRPr="001C077D">
        <w:t xml:space="preserve"> International Journal of Islamic Business Ethics 1</w:t>
      </w:r>
      <w:r>
        <w:t>(</w:t>
      </w:r>
      <w:r w:rsidRPr="001C077D">
        <w:t>2</w:t>
      </w:r>
      <w:r>
        <w:t>),</w:t>
      </w:r>
      <w:r w:rsidRPr="001C077D">
        <w:t xml:space="preserve"> 95–109 (2016)</w:t>
      </w:r>
      <w:r>
        <w:t>.</w:t>
      </w:r>
    </w:p>
    <w:p w14:paraId="0649033F" w14:textId="730EB23A" w:rsidR="00FB40BC" w:rsidRDefault="00FB40BC" w:rsidP="00606587">
      <w:pPr>
        <w:pStyle w:val="referenceitem"/>
      </w:pPr>
      <w:r>
        <w:t xml:space="preserve">Osmera, S. H., Wahid, H., Noor, M. A. M.: Sustainable Zakat Distribution through </w:t>
      </w:r>
      <w:proofErr w:type="spellStart"/>
      <w:r>
        <w:t>Wakalah</w:t>
      </w:r>
      <w:proofErr w:type="spellEnd"/>
      <w:r>
        <w:t xml:space="preserve"> Contract. International Journal of Zakat 6(1), 49-70 (2021).</w:t>
      </w:r>
    </w:p>
    <w:p w14:paraId="1A4D9A43" w14:textId="46755CB7" w:rsidR="005F11FB" w:rsidRDefault="005F11FB" w:rsidP="009F51E0">
      <w:pPr>
        <w:pStyle w:val="referenceitem"/>
        <w:rPr>
          <w:noProof/>
        </w:rPr>
      </w:pPr>
      <w:r>
        <w:rPr>
          <w:noProof/>
        </w:rPr>
        <w:t xml:space="preserve">Lewis, M. K.: Islam and accounting. Accounting Forum 23(2), 103-127 (2001). </w:t>
      </w:r>
    </w:p>
    <w:p w14:paraId="4FCA7E89" w14:textId="1D3B1D86" w:rsidR="0086528A" w:rsidRDefault="008979FB" w:rsidP="0086528A">
      <w:pPr>
        <w:pStyle w:val="referenceitem"/>
        <w:rPr>
          <w:noProof/>
        </w:rPr>
      </w:pPr>
      <w:r>
        <w:rPr>
          <w:noProof/>
        </w:rPr>
        <w:t xml:space="preserve">Parker, L. D.: Corporate Annual Reporting: A Mass Communication Perspective. Accounting and Business Research 12(48), 279-286 (1982). </w:t>
      </w:r>
    </w:p>
    <w:p w14:paraId="061BFC79" w14:textId="75B64F7D" w:rsidR="00863599" w:rsidRDefault="00863599" w:rsidP="00B914E3">
      <w:pPr>
        <w:pStyle w:val="referenceitem"/>
        <w:rPr>
          <w:noProof/>
        </w:rPr>
      </w:pPr>
      <w:r>
        <w:rPr>
          <w:noProof/>
        </w:rPr>
        <w:t xml:space="preserve">Pauzi, N. M., Wahid, H., Ahmad, S.: Pengagihan Zakat Oleh Institusi Kewangan: Kajian Terhadap Bank Kerjasama Rakyat Malaysia Berhad (Bank Rakyat) In: 3rd International Conference on Accounting, Business and Economics (ICABEC2014), pp. 1-9. Universiti Malaysia Terengganu, Terengganu (2014). </w:t>
      </w:r>
    </w:p>
    <w:p w14:paraId="7001EBC3" w14:textId="6C02CEA1" w:rsidR="00906D2C" w:rsidRDefault="00906D2C" w:rsidP="00906D2C">
      <w:pPr>
        <w:pStyle w:val="referenceitem"/>
        <w:rPr>
          <w:noProof/>
        </w:rPr>
      </w:pPr>
      <w:r>
        <w:rPr>
          <w:noProof/>
        </w:rPr>
        <w:t>Ismail, M. Y., Wahid, H., Karim, Z. A.: Pengagihan Zakat Perubatan Di Malaysia: Peranan Bank Rakya</w:t>
      </w:r>
      <w:r w:rsidR="00863599">
        <w:rPr>
          <w:noProof/>
        </w:rPr>
        <w:t>t</w:t>
      </w:r>
      <w:r>
        <w:rPr>
          <w:noProof/>
        </w:rPr>
        <w:t xml:space="preserve">. In: </w:t>
      </w:r>
      <w:r w:rsidRPr="00906D2C">
        <w:rPr>
          <w:noProof/>
        </w:rPr>
        <w:t xml:space="preserve">The 3rd Conference On Malaysian Islamic Economics </w:t>
      </w:r>
      <w:r>
        <w:rPr>
          <w:noProof/>
        </w:rPr>
        <w:t>a</w:t>
      </w:r>
      <w:r w:rsidRPr="00906D2C">
        <w:rPr>
          <w:noProof/>
        </w:rPr>
        <w:t>nd Finance (CMIEF) 2016</w:t>
      </w:r>
      <w:r>
        <w:rPr>
          <w:noProof/>
        </w:rPr>
        <w:t>, pp. 158-265. Universiti Kebangsaan Malaysia, Selangor (2016).</w:t>
      </w:r>
    </w:p>
    <w:p w14:paraId="7FE863A9" w14:textId="0F301E13" w:rsidR="0086528A" w:rsidRDefault="00906D2C" w:rsidP="0086528A">
      <w:pPr>
        <w:pStyle w:val="referenceitem"/>
        <w:rPr>
          <w:noProof/>
        </w:rPr>
      </w:pPr>
      <w:r w:rsidRPr="00906D2C">
        <w:rPr>
          <w:noProof/>
        </w:rPr>
        <w:t>Shah, R. N.</w:t>
      </w:r>
      <w:r>
        <w:rPr>
          <w:noProof/>
        </w:rPr>
        <w:t xml:space="preserve">, </w:t>
      </w:r>
      <w:r w:rsidRPr="00906D2C">
        <w:rPr>
          <w:noProof/>
        </w:rPr>
        <w:t>Hassan, R.</w:t>
      </w:r>
      <w:r>
        <w:rPr>
          <w:noProof/>
        </w:rPr>
        <w:t xml:space="preserve">: </w:t>
      </w:r>
      <w:r w:rsidRPr="00906D2C">
        <w:rPr>
          <w:noProof/>
        </w:rPr>
        <w:t>Zakāh Collection and Distribution Framework in Federal Territory of Kuala Lumpur: A Study on Selected Islamic Banking Institutions</w:t>
      </w:r>
      <w:r>
        <w:rPr>
          <w:noProof/>
        </w:rPr>
        <w:t>.</w:t>
      </w:r>
      <w:r w:rsidRPr="00906D2C">
        <w:rPr>
          <w:noProof/>
        </w:rPr>
        <w:t xml:space="preserve"> International Journal of Management and Applied Research</w:t>
      </w:r>
      <w:r>
        <w:rPr>
          <w:noProof/>
        </w:rPr>
        <w:t xml:space="preserve"> </w:t>
      </w:r>
      <w:r w:rsidRPr="00906D2C">
        <w:rPr>
          <w:noProof/>
        </w:rPr>
        <w:t>4</w:t>
      </w:r>
      <w:r>
        <w:rPr>
          <w:noProof/>
        </w:rPr>
        <w:t>(</w:t>
      </w:r>
      <w:r w:rsidRPr="00906D2C">
        <w:rPr>
          <w:noProof/>
        </w:rPr>
        <w:t>1</w:t>
      </w:r>
      <w:r>
        <w:rPr>
          <w:noProof/>
        </w:rPr>
        <w:t xml:space="preserve">), </w:t>
      </w:r>
      <w:r w:rsidRPr="00906D2C">
        <w:rPr>
          <w:noProof/>
        </w:rPr>
        <w:t>3-16</w:t>
      </w:r>
      <w:r>
        <w:rPr>
          <w:noProof/>
        </w:rPr>
        <w:t xml:space="preserve"> </w:t>
      </w:r>
      <w:r w:rsidRPr="00906D2C">
        <w:rPr>
          <w:noProof/>
        </w:rPr>
        <w:t>(2017).</w:t>
      </w:r>
    </w:p>
    <w:p w14:paraId="651AF07B" w14:textId="798AC39D" w:rsidR="008979FB" w:rsidRDefault="008979FB" w:rsidP="009F51E0">
      <w:pPr>
        <w:pStyle w:val="referenceitem"/>
        <w:rPr>
          <w:noProof/>
        </w:rPr>
      </w:pPr>
      <w:r>
        <w:rPr>
          <w:noProof/>
        </w:rPr>
        <w:t>Gray, R., Kouhy, R.</w:t>
      </w:r>
      <w:r w:rsidR="008A17BC">
        <w:rPr>
          <w:noProof/>
        </w:rPr>
        <w:t xml:space="preserve">, </w:t>
      </w:r>
      <w:r>
        <w:rPr>
          <w:noProof/>
        </w:rPr>
        <w:t>Lavers, S.: Corporate Social and Environmental Reporting: A Review of the Literature and a Longitudinal Study of UK Disclosure. Accounting, Auditing and Accountability Journal 8(2), 42-77 (1995)</w:t>
      </w:r>
    </w:p>
    <w:p w14:paraId="5BA678E9" w14:textId="33B8B2DC" w:rsidR="008A17BC" w:rsidRDefault="008A17BC" w:rsidP="009F51E0">
      <w:pPr>
        <w:pStyle w:val="referenceitem"/>
        <w:rPr>
          <w:noProof/>
        </w:rPr>
      </w:pPr>
      <w:r>
        <w:rPr>
          <w:noProof/>
        </w:rPr>
        <w:t xml:space="preserve">Muhammad, F., Hanefah, M. M.: Zakat Disclosure by Malaysian Shariah-Compliant Companies. International Journal of Zakat and Islamic Philantrophy 2(1), 210-217 (2020. </w:t>
      </w:r>
    </w:p>
    <w:p w14:paraId="4C930CAA" w14:textId="1CAAB31F" w:rsidR="00227B13" w:rsidRDefault="00227B13" w:rsidP="009F51E0">
      <w:pPr>
        <w:pStyle w:val="referenceitem"/>
        <w:rPr>
          <w:noProof/>
        </w:rPr>
      </w:pPr>
      <w:r>
        <w:rPr>
          <w:noProof/>
        </w:rPr>
        <w:t xml:space="preserve">Bank Negara Malaysia website, </w:t>
      </w:r>
      <w:hyperlink r:id="rId10" w:history="1">
        <w:r w:rsidRPr="008F5610">
          <w:rPr>
            <w:rStyle w:val="Hyperlink"/>
            <w:noProof/>
          </w:rPr>
          <w:t>https://www.bnm.gov.my/islamic-banks</w:t>
        </w:r>
      </w:hyperlink>
      <w:r>
        <w:rPr>
          <w:noProof/>
        </w:rPr>
        <w:t>, last accessed 2021/10/6.</w:t>
      </w:r>
    </w:p>
    <w:p w14:paraId="79D53186" w14:textId="3BC0D2E2" w:rsidR="00B14C8C" w:rsidRDefault="00B14C8C" w:rsidP="009F51E0">
      <w:pPr>
        <w:pStyle w:val="referenceitem"/>
        <w:rPr>
          <w:noProof/>
        </w:rPr>
      </w:pPr>
      <w:r>
        <w:t xml:space="preserve">A GUIDE TO UNDERSTANDING ANNUAL REPORTS: MALAYSIAN LISTED COMPANIES, </w:t>
      </w:r>
      <w:r w:rsidRPr="00B14C8C">
        <w:t>https://www.mia.org.my/v2/downloads/resources/publications/accounting/2021/08/27/MIA_A_Guide_to_Understanding_Annual_Reports.pdf</w:t>
      </w:r>
      <w:r>
        <w:t>, last accessed 2021/10/</w:t>
      </w:r>
    </w:p>
    <w:p w14:paraId="44721EC9" w14:textId="088723DF" w:rsidR="00C63BE3" w:rsidRDefault="00C63BE3" w:rsidP="009F51E0">
      <w:pPr>
        <w:pStyle w:val="referenceitem"/>
        <w:rPr>
          <w:noProof/>
        </w:rPr>
      </w:pPr>
      <w:r>
        <w:rPr>
          <w:noProof/>
        </w:rPr>
        <w:t xml:space="preserve">Affin Islamic Bank Berhad Annual Report 2019, </w:t>
      </w:r>
      <w:hyperlink r:id="rId11" w:history="1">
        <w:r w:rsidRPr="006F4872">
          <w:rPr>
            <w:rStyle w:val="Hyperlink"/>
          </w:rPr>
          <w:t>https://www.affinislamic.com.my/AFFINISLAMIC/media/Documents/Annual%20Report/2019/Affin-Islamic-Bank_AR19_090620@5-30pm.pdf</w:t>
        </w:r>
      </w:hyperlink>
      <w:r>
        <w:rPr>
          <w:rStyle w:val="Hyperlink"/>
        </w:rPr>
        <w:t xml:space="preserve"> last accessed 2021/10/11.</w:t>
      </w:r>
    </w:p>
    <w:p w14:paraId="6F670DA0" w14:textId="7507168B" w:rsidR="003104A8" w:rsidRDefault="003104A8" w:rsidP="009F51E0">
      <w:pPr>
        <w:pStyle w:val="referenceitem"/>
        <w:rPr>
          <w:noProof/>
        </w:rPr>
      </w:pPr>
      <w:proofErr w:type="spellStart"/>
      <w:r>
        <w:t>Affin</w:t>
      </w:r>
      <w:proofErr w:type="spellEnd"/>
      <w:r>
        <w:t xml:space="preserve"> Islamic Bank </w:t>
      </w:r>
      <w:proofErr w:type="spellStart"/>
      <w:r>
        <w:t>Berhad</w:t>
      </w:r>
      <w:proofErr w:type="spellEnd"/>
      <w:r>
        <w:t xml:space="preserve"> Annual Report</w:t>
      </w:r>
      <w:r w:rsidR="00C63BE3">
        <w:t xml:space="preserve"> 2020</w:t>
      </w:r>
      <w:r>
        <w:t xml:space="preserve">, </w:t>
      </w:r>
      <w:hyperlink r:id="rId12" w:history="1">
        <w:r w:rsidRPr="004E2538">
          <w:rPr>
            <w:rStyle w:val="Hyperlink"/>
          </w:rPr>
          <w:t>https://www.affinislamic.com.my/AFFINISLAMIC/media/Documents/Annual%20Report/AIBB_AR-LOW-RES.pdf</w:t>
        </w:r>
      </w:hyperlink>
      <w:r>
        <w:rPr>
          <w:rStyle w:val="Hyperlink"/>
        </w:rPr>
        <w:t>, last accessed 2021/10/11.</w:t>
      </w:r>
    </w:p>
    <w:p w14:paraId="2F333096" w14:textId="5DE060A7" w:rsidR="00790349" w:rsidRDefault="00790349" w:rsidP="00790349">
      <w:pPr>
        <w:pStyle w:val="referenceitem"/>
        <w:rPr>
          <w:noProof/>
        </w:rPr>
      </w:pPr>
      <w:r>
        <w:t xml:space="preserve">Alliance Islamic Bank Financial Statements </w:t>
      </w:r>
      <w:r w:rsidR="00316BE7">
        <w:t xml:space="preserve">For the Financial Year </w:t>
      </w:r>
      <w:r>
        <w:t>Ended 31</w:t>
      </w:r>
      <w:r w:rsidRPr="00790349">
        <w:rPr>
          <w:vertAlign w:val="superscript"/>
        </w:rPr>
        <w:t>st</w:t>
      </w:r>
      <w:r>
        <w:t xml:space="preserve"> March 2019, </w:t>
      </w:r>
      <w:hyperlink r:id="rId13" w:history="1">
        <w:r w:rsidRPr="004E2538">
          <w:rPr>
            <w:rStyle w:val="Hyperlink"/>
          </w:rPr>
          <w:t>https://www.alliancebank.com.my/Alliance/media/AIS/IR-AnnualReports/2019/ar_financialstatements_2019.pdf</w:t>
        </w:r>
      </w:hyperlink>
      <w:r>
        <w:t xml:space="preserve">, </w:t>
      </w:r>
      <w:r>
        <w:rPr>
          <w:rStyle w:val="Hyperlink"/>
        </w:rPr>
        <w:t>last accessed 2021/10/11.</w:t>
      </w:r>
    </w:p>
    <w:p w14:paraId="3028DB0F" w14:textId="298601DF" w:rsidR="00790349" w:rsidRDefault="00790349" w:rsidP="00F937D2">
      <w:pPr>
        <w:pStyle w:val="referenceitem"/>
        <w:rPr>
          <w:noProof/>
        </w:rPr>
      </w:pPr>
      <w:r>
        <w:t xml:space="preserve">Alliance Islamic Bank Financial Statements </w:t>
      </w:r>
      <w:r w:rsidR="00316BE7">
        <w:t xml:space="preserve">For the Financial Year </w:t>
      </w:r>
      <w:r>
        <w:t>Ended 31</w:t>
      </w:r>
      <w:r w:rsidRPr="00790349">
        <w:t>st</w:t>
      </w:r>
      <w:r>
        <w:t xml:space="preserve"> March 2020, </w:t>
      </w:r>
      <w:hyperlink r:id="rId14" w:history="1">
        <w:r w:rsidRPr="006F4872">
          <w:rPr>
            <w:rStyle w:val="Hyperlink"/>
          </w:rPr>
          <w:t>https://www.alliancebank.com.my/Alliance/media/AIS/IR-AnnualReports/2021/ar_financialstatements_2021.pdf</w:t>
        </w:r>
      </w:hyperlink>
      <w:r>
        <w:rPr>
          <w:rStyle w:val="Hyperlink"/>
        </w:rPr>
        <w:t>, last accessed 2021/10/11.</w:t>
      </w:r>
    </w:p>
    <w:p w14:paraId="180FEA4A" w14:textId="15028EF9" w:rsidR="00790349" w:rsidRDefault="00790349" w:rsidP="009F51E0">
      <w:pPr>
        <w:pStyle w:val="referenceitem"/>
        <w:rPr>
          <w:noProof/>
        </w:rPr>
      </w:pPr>
      <w:r>
        <w:t xml:space="preserve">Alliance Islamic Bank Financial Statements </w:t>
      </w:r>
      <w:r w:rsidR="00316BE7">
        <w:t xml:space="preserve">For the Financial Year </w:t>
      </w:r>
      <w:r>
        <w:t>Ended 31</w:t>
      </w:r>
      <w:r w:rsidRPr="00790349">
        <w:rPr>
          <w:vertAlign w:val="superscript"/>
        </w:rPr>
        <w:t>st</w:t>
      </w:r>
      <w:r>
        <w:t xml:space="preserve"> March 2020, </w:t>
      </w:r>
      <w:hyperlink r:id="rId15" w:history="1">
        <w:r w:rsidRPr="006F4872">
          <w:rPr>
            <w:rStyle w:val="Hyperlink"/>
          </w:rPr>
          <w:t>https://www.alliancebank.com.my/Alliance/media/AIS/IR-AnnualReports/2020/ar_financialstatements_2020.pdf</w:t>
        </w:r>
      </w:hyperlink>
      <w:r>
        <w:rPr>
          <w:rStyle w:val="Hyperlink"/>
        </w:rPr>
        <w:t>, last accessed 2021/10/11.</w:t>
      </w:r>
    </w:p>
    <w:p w14:paraId="67150B82" w14:textId="748D2B01" w:rsidR="005869FF" w:rsidRDefault="005869FF" w:rsidP="009F51E0">
      <w:pPr>
        <w:pStyle w:val="referenceitem"/>
        <w:rPr>
          <w:noProof/>
        </w:rPr>
      </w:pPr>
      <w:r>
        <w:t xml:space="preserve">Bank Islam Malaysia </w:t>
      </w:r>
      <w:proofErr w:type="spellStart"/>
      <w:r>
        <w:t>Berhad</w:t>
      </w:r>
      <w:proofErr w:type="spellEnd"/>
      <w:r>
        <w:t xml:space="preserve"> Annual Report 2019, </w:t>
      </w:r>
      <w:hyperlink r:id="rId16" w:history="1">
        <w:r w:rsidRPr="004E2538">
          <w:rPr>
            <w:rStyle w:val="Hyperlink"/>
          </w:rPr>
          <w:t>https://www.bankislam.com/wp-content/uploads/bi_ar19_corp_0.pdf</w:t>
        </w:r>
      </w:hyperlink>
      <w:r>
        <w:t>, last accessed 2021/10/12.</w:t>
      </w:r>
    </w:p>
    <w:p w14:paraId="6A2869B0" w14:textId="52AF8567" w:rsidR="00BA3A44" w:rsidRDefault="00BA3A44" w:rsidP="009F51E0">
      <w:pPr>
        <w:pStyle w:val="referenceitem"/>
        <w:rPr>
          <w:noProof/>
        </w:rPr>
      </w:pPr>
      <w:r>
        <w:lastRenderedPageBreak/>
        <w:t xml:space="preserve">Bank Muamalat Malaysia </w:t>
      </w:r>
      <w:proofErr w:type="spellStart"/>
      <w:r>
        <w:t>Berhad</w:t>
      </w:r>
      <w:proofErr w:type="spellEnd"/>
      <w:r>
        <w:t xml:space="preserve"> Annual Report 2018, </w:t>
      </w:r>
      <w:hyperlink r:id="rId17" w:history="1">
        <w:r w:rsidRPr="004E2538">
          <w:rPr>
            <w:rStyle w:val="Hyperlink"/>
          </w:rPr>
          <w:t>https://www.muamalat.com.my/downloads/corporate-overview/annual/2019.pdf</w:t>
        </w:r>
      </w:hyperlink>
      <w:r>
        <w:t>, last accessed 2021/10/12.</w:t>
      </w:r>
    </w:p>
    <w:p w14:paraId="1A875CA7" w14:textId="77777777" w:rsidR="00805849" w:rsidRDefault="00805849" w:rsidP="00805849">
      <w:pPr>
        <w:pStyle w:val="referenceitem"/>
        <w:rPr>
          <w:noProof/>
        </w:rPr>
      </w:pPr>
      <w:r>
        <w:t xml:space="preserve">Bank Muamalat Malaysia </w:t>
      </w:r>
      <w:proofErr w:type="spellStart"/>
      <w:r>
        <w:t>Berhad</w:t>
      </w:r>
      <w:proofErr w:type="spellEnd"/>
      <w:r>
        <w:t xml:space="preserve"> Annual Report 2019, </w:t>
      </w:r>
      <w:r w:rsidRPr="00805849">
        <w:t>https://www.muamalat.com.my/downloads/corporate-overview/annual/2019-b.pdf</w:t>
      </w:r>
      <w:r>
        <w:t>, last accessed 2021/10/12.</w:t>
      </w:r>
    </w:p>
    <w:p w14:paraId="6106DEC9" w14:textId="06D16392" w:rsidR="00805849" w:rsidRDefault="00805849" w:rsidP="00B81A18">
      <w:pPr>
        <w:pStyle w:val="referenceitem"/>
        <w:rPr>
          <w:noProof/>
        </w:rPr>
      </w:pPr>
      <w:r>
        <w:t xml:space="preserve">Bank Muamalat Malaysia </w:t>
      </w:r>
      <w:proofErr w:type="spellStart"/>
      <w:r>
        <w:t>Berhad</w:t>
      </w:r>
      <w:proofErr w:type="spellEnd"/>
      <w:r>
        <w:t xml:space="preserve"> Annual Report 2020, </w:t>
      </w:r>
      <w:hyperlink r:id="rId18" w:history="1">
        <w:r w:rsidRPr="006F4872">
          <w:rPr>
            <w:rStyle w:val="Hyperlink"/>
          </w:rPr>
          <w:t>https://www.muamalat.com.my/downloads/corporate-overview/annual/2020.pdf</w:t>
        </w:r>
      </w:hyperlink>
      <w:r>
        <w:t>, last accessed 2021/10/12.</w:t>
      </w:r>
    </w:p>
    <w:p w14:paraId="26BC8F0B" w14:textId="77777777" w:rsidR="00316BE7" w:rsidRDefault="00DC7569" w:rsidP="009F51E0">
      <w:pPr>
        <w:pStyle w:val="referenceitem"/>
        <w:rPr>
          <w:noProof/>
        </w:rPr>
      </w:pPr>
      <w:r>
        <w:t xml:space="preserve">Hong Leong Islamic Bank </w:t>
      </w:r>
      <w:proofErr w:type="spellStart"/>
      <w:r>
        <w:t>Berhad</w:t>
      </w:r>
      <w:proofErr w:type="spellEnd"/>
      <w:r>
        <w:t xml:space="preserve"> Annual Report 2020, </w:t>
      </w:r>
      <w:hyperlink r:id="rId19" w:history="1">
        <w:r w:rsidR="00316BE7" w:rsidRPr="004E2538">
          <w:rPr>
            <w:rStyle w:val="Hyperlink"/>
          </w:rPr>
          <w:t>https://www.hlisb.com.my/content/dam/hlisb/my/docs/pdf/About-Us/Investor-Relations/Annual-Quarterly-Reports/2020/annual-report/hlisb-annual-report-2020.pdf</w:t>
        </w:r>
      </w:hyperlink>
      <w:r w:rsidR="00316BE7">
        <w:t xml:space="preserve">, last accessed 2021/10/12. </w:t>
      </w:r>
    </w:p>
    <w:p w14:paraId="317EA8CB" w14:textId="130914B7" w:rsidR="00316BE7" w:rsidRDefault="00316BE7" w:rsidP="009F51E0">
      <w:pPr>
        <w:pStyle w:val="referenceitem"/>
        <w:rPr>
          <w:noProof/>
        </w:rPr>
      </w:pPr>
      <w:r>
        <w:t xml:space="preserve">OCBC Al-Amin Financial Statements For the Financial Year Ended </w:t>
      </w:r>
      <w:r w:rsidR="007E7C49">
        <w:t>31</w:t>
      </w:r>
      <w:r w:rsidR="007E7C49" w:rsidRPr="007E7C49">
        <w:rPr>
          <w:vertAlign w:val="superscript"/>
        </w:rPr>
        <w:t>st</w:t>
      </w:r>
      <w:r w:rsidR="007E7C49">
        <w:t xml:space="preserve"> December 2018, </w:t>
      </w:r>
      <w:hyperlink r:id="rId20" w:history="1">
        <w:r w:rsidR="007E7C49" w:rsidRPr="004E2538">
          <w:rPr>
            <w:rStyle w:val="Hyperlink"/>
          </w:rPr>
          <w:t>https://www.ocbc.com.my/assets/pdf/Financial%20Results/pdf%20for%20OCBC%20Al-Amin/AA%20FS%20Dec2018.pdf</w:t>
        </w:r>
      </w:hyperlink>
      <w:r>
        <w:t>, last accessed 2021/10/12.</w:t>
      </w:r>
    </w:p>
    <w:p w14:paraId="2711022E" w14:textId="75966BFD" w:rsidR="007E7C49" w:rsidRDefault="007E7C49" w:rsidP="007E7C49">
      <w:pPr>
        <w:pStyle w:val="referenceitem"/>
        <w:rPr>
          <w:noProof/>
        </w:rPr>
      </w:pPr>
      <w:r>
        <w:t>OCBC Al-Amin Financial Statements For the Financial Year Ended 31</w:t>
      </w:r>
      <w:r w:rsidRPr="007E7C49">
        <w:rPr>
          <w:vertAlign w:val="superscript"/>
        </w:rPr>
        <w:t>st</w:t>
      </w:r>
      <w:r>
        <w:t xml:space="preserve"> December 2019, </w:t>
      </w:r>
      <w:hyperlink r:id="rId21" w:history="1">
        <w:r w:rsidRPr="007E7C49">
          <w:t xml:space="preserve"> </w:t>
        </w:r>
        <w:r w:rsidRPr="007E7C49">
          <w:rPr>
            <w:rStyle w:val="Hyperlink"/>
          </w:rPr>
          <w:t>https://www.ocbc.com.my/assets/pdf/Financial%20Results/pdf%20for%20OCBC%20Al-Amin/Stat%20Dec2019.pdf</w:t>
        </w:r>
      </w:hyperlink>
      <w:r>
        <w:t>, last accessed 2021/10/12.</w:t>
      </w:r>
    </w:p>
    <w:p w14:paraId="528D6D4F" w14:textId="7F6D8502" w:rsidR="007E7C49" w:rsidRDefault="007E7C49" w:rsidP="007E7C49">
      <w:pPr>
        <w:pStyle w:val="referenceitem"/>
        <w:rPr>
          <w:noProof/>
        </w:rPr>
      </w:pPr>
      <w:r w:rsidRPr="007E7C49">
        <w:t>https://www.ocbc.com.my/assets/pdf/Financial%20Results/pdf%20for%20OCBC%20Al-Amin/Stat%20Dec2020.pdf</w:t>
      </w:r>
      <w:r>
        <w:t>, last accessed 2021/10/12.</w:t>
      </w:r>
    </w:p>
    <w:p w14:paraId="01558D6E" w14:textId="000690BC" w:rsidR="00F22334" w:rsidRDefault="00F22334" w:rsidP="009F51E0">
      <w:pPr>
        <w:pStyle w:val="referenceitem"/>
        <w:rPr>
          <w:noProof/>
        </w:rPr>
      </w:pPr>
      <w:r>
        <w:t xml:space="preserve">Bank Negara Malaysia Financial Reporting, </w:t>
      </w:r>
      <w:hyperlink r:id="rId22" w:history="1">
        <w:r w:rsidRPr="009A6665">
          <w:rPr>
            <w:rStyle w:val="Hyperlink"/>
          </w:rPr>
          <w:t>https://www.bnm.gov.my/documents/20124/938039/Financial+Reporting.pdf/2acd5f99-c96e-d0d0-78b3-a68ee3bb6474?t=1592250524291</w:t>
        </w:r>
      </w:hyperlink>
      <w:r>
        <w:t>, last accessed 2021/10/11.</w:t>
      </w:r>
    </w:p>
    <w:p w14:paraId="43873284" w14:textId="182F593B" w:rsidR="00F5783C" w:rsidRPr="00606587" w:rsidRDefault="00F22334" w:rsidP="00A2124B">
      <w:pPr>
        <w:pStyle w:val="referenceitem"/>
        <w:rPr>
          <w:noProof/>
        </w:rPr>
      </w:pPr>
      <w:r>
        <w:t xml:space="preserve">Bank Negara Malaysia Financial Reporting for Islamic Banking Institutions, </w:t>
      </w:r>
      <w:hyperlink r:id="rId23" w:history="1">
        <w:r w:rsidRPr="009A6665">
          <w:rPr>
            <w:rStyle w:val="Hyperlink"/>
          </w:rPr>
          <w:t>https://www.bnm.gov.my/documents/20124/938039/Financial+Reporting+for+IBIs.pdf/7f6b99c1-d82b-5763-387d-913306fd8f98?t=1592214472906</w:t>
        </w:r>
      </w:hyperlink>
      <w:r>
        <w:t xml:space="preserve">, last accessed 2021/10/21. </w:t>
      </w:r>
    </w:p>
    <w:sectPr w:rsidR="00F5783C" w:rsidRPr="00606587" w:rsidSect="00306A29">
      <w:headerReference w:type="even" r:id="rId24"/>
      <w:headerReference w:type="default" r:id="rId25"/>
      <w:endnotePr>
        <w:numFmt w:val="decimal"/>
      </w:endnotePr>
      <w:type w:val="continuous"/>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7BDF" w14:textId="77777777" w:rsidR="00B6737E" w:rsidRDefault="00B6737E">
      <w:r>
        <w:separator/>
      </w:r>
    </w:p>
  </w:endnote>
  <w:endnote w:type="continuationSeparator" w:id="0">
    <w:p w14:paraId="423730BA" w14:textId="77777777" w:rsidR="00B6737E" w:rsidRDefault="00B6737E">
      <w:r>
        <w:continuationSeparator/>
      </w:r>
    </w:p>
  </w:endnote>
  <w:endnote w:id="1">
    <w:p w14:paraId="27136665" w14:textId="77777777" w:rsidR="009F6A1A" w:rsidRDefault="009F6A1A" w:rsidP="009F6A1A">
      <w:pPr>
        <w:pStyle w:val="EndnoteText"/>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39BB" w14:textId="77777777" w:rsidR="00B6737E" w:rsidRDefault="00B6737E" w:rsidP="009F7FCE">
      <w:pPr>
        <w:ind w:firstLine="0"/>
      </w:pPr>
      <w:r>
        <w:separator/>
      </w:r>
    </w:p>
  </w:footnote>
  <w:footnote w:type="continuationSeparator" w:id="0">
    <w:p w14:paraId="5AFB7978" w14:textId="77777777" w:rsidR="00B6737E" w:rsidRDefault="00B6737E"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28B" w14:textId="6478F1A1" w:rsidR="009B2539" w:rsidRDefault="009B2539" w:rsidP="00F321B4">
    <w:pPr>
      <w:pStyle w:val="Header"/>
    </w:pPr>
    <w:r>
      <w:fldChar w:fldCharType="begin"/>
    </w:r>
    <w:r>
      <w:instrText>PAGE   \* MERGEFORMAT</w:instrText>
    </w:r>
    <w:r>
      <w:fldChar w:fldCharType="separate"/>
    </w:r>
    <w:r w:rsidR="0013528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28C"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1FE"/>
    <w:multiLevelType w:val="hybridMultilevel"/>
    <w:tmpl w:val="EE9A3CE8"/>
    <w:lvl w:ilvl="0" w:tplc="D144A84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3CB77A20"/>
    <w:multiLevelType w:val="hybridMultilevel"/>
    <w:tmpl w:val="17A450EC"/>
    <w:lvl w:ilvl="0" w:tplc="A2D2E73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4" w15:restartNumberingAfterBreak="0">
    <w:nsid w:val="70DA30B7"/>
    <w:multiLevelType w:val="hybridMultilevel"/>
    <w:tmpl w:val="7BB689E8"/>
    <w:lvl w:ilvl="0" w:tplc="04090001">
      <w:start w:val="1"/>
      <w:numFmt w:val="bullet"/>
      <w:lvlText w:val=""/>
      <w:lvlJc w:val="left"/>
      <w:pPr>
        <w:ind w:left="947" w:hanging="360"/>
      </w:pPr>
      <w:rPr>
        <w:rFonts w:ascii="Symbol" w:hAnsi="Symbol" w:hint="default"/>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hint="default"/>
      </w:rPr>
    </w:lvl>
    <w:lvl w:ilvl="3" w:tplc="0409000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15:restartNumberingAfterBreak="0">
    <w:nsid w:val="7238220B"/>
    <w:multiLevelType w:val="hybridMultilevel"/>
    <w:tmpl w:val="C590B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BD5D8D"/>
    <w:multiLevelType w:val="hybridMultilevel"/>
    <w:tmpl w:val="64B269A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
  </w:num>
  <w:num w:numId="2">
    <w:abstractNumId w:val="1"/>
  </w:num>
  <w:num w:numId="3">
    <w:abstractNumId w:val="3"/>
  </w:num>
  <w:num w:numId="4">
    <w:abstractNumId w:val="3"/>
  </w:num>
  <w:num w:numId="5">
    <w:abstractNumId w:val="7"/>
  </w:num>
  <w:num w:numId="6">
    <w:abstractNumId w:val="7"/>
  </w:num>
  <w:num w:numId="7">
    <w:abstractNumId w:val="6"/>
  </w:num>
  <w:num w:numId="8">
    <w:abstractNumId w:val="9"/>
  </w:num>
  <w:num w:numId="9">
    <w:abstractNumId w:val="9"/>
  </w:num>
  <w:num w:numId="10">
    <w:abstractNumId w:val="9"/>
  </w:num>
  <w:num w:numId="11">
    <w:abstractNumId w:val="5"/>
  </w:num>
  <w:num w:numId="12">
    <w:abstractNumId w:val="4"/>
  </w:num>
  <w:num w:numId="13">
    <w:abstractNumId w:val="2"/>
  </w:num>
  <w:num w:numId="14">
    <w:abstractNumId w:val="0"/>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CE"/>
    <w:rsid w:val="00023FA6"/>
    <w:rsid w:val="00031DBF"/>
    <w:rsid w:val="00042F03"/>
    <w:rsid w:val="000449F7"/>
    <w:rsid w:val="00047F56"/>
    <w:rsid w:val="00051E78"/>
    <w:rsid w:val="00070303"/>
    <w:rsid w:val="00084D79"/>
    <w:rsid w:val="000949B9"/>
    <w:rsid w:val="000B2B3A"/>
    <w:rsid w:val="00124902"/>
    <w:rsid w:val="00135288"/>
    <w:rsid w:val="00150EE4"/>
    <w:rsid w:val="00164BDF"/>
    <w:rsid w:val="0017089D"/>
    <w:rsid w:val="00182C35"/>
    <w:rsid w:val="00197542"/>
    <w:rsid w:val="00197A1C"/>
    <w:rsid w:val="001A02F0"/>
    <w:rsid w:val="001B5B8D"/>
    <w:rsid w:val="001C077D"/>
    <w:rsid w:val="001D3C5E"/>
    <w:rsid w:val="00227B13"/>
    <w:rsid w:val="0024456C"/>
    <w:rsid w:val="00293AC5"/>
    <w:rsid w:val="002D48C5"/>
    <w:rsid w:val="002D538F"/>
    <w:rsid w:val="002E3442"/>
    <w:rsid w:val="00301931"/>
    <w:rsid w:val="00306A29"/>
    <w:rsid w:val="003104A8"/>
    <w:rsid w:val="00316BE7"/>
    <w:rsid w:val="00325182"/>
    <w:rsid w:val="0033261B"/>
    <w:rsid w:val="00366C01"/>
    <w:rsid w:val="00380CEE"/>
    <w:rsid w:val="003A5496"/>
    <w:rsid w:val="003A773A"/>
    <w:rsid w:val="003B475B"/>
    <w:rsid w:val="004166D2"/>
    <w:rsid w:val="0045055C"/>
    <w:rsid w:val="00452D9E"/>
    <w:rsid w:val="00464336"/>
    <w:rsid w:val="004805FF"/>
    <w:rsid w:val="004A49C4"/>
    <w:rsid w:val="004B55D8"/>
    <w:rsid w:val="004C2D4E"/>
    <w:rsid w:val="004C56E0"/>
    <w:rsid w:val="00505FD7"/>
    <w:rsid w:val="005869FF"/>
    <w:rsid w:val="005B45B0"/>
    <w:rsid w:val="005C108F"/>
    <w:rsid w:val="005F11FB"/>
    <w:rsid w:val="00613781"/>
    <w:rsid w:val="00613B33"/>
    <w:rsid w:val="00620BB9"/>
    <w:rsid w:val="00621401"/>
    <w:rsid w:val="00621FAF"/>
    <w:rsid w:val="00665C2E"/>
    <w:rsid w:val="00695D53"/>
    <w:rsid w:val="006B3BC0"/>
    <w:rsid w:val="006C35D5"/>
    <w:rsid w:val="0071701A"/>
    <w:rsid w:val="00737CB8"/>
    <w:rsid w:val="00750E97"/>
    <w:rsid w:val="007517DB"/>
    <w:rsid w:val="00755FB4"/>
    <w:rsid w:val="0076144E"/>
    <w:rsid w:val="0078375E"/>
    <w:rsid w:val="00790349"/>
    <w:rsid w:val="00797B9B"/>
    <w:rsid w:val="007D2547"/>
    <w:rsid w:val="007E7C49"/>
    <w:rsid w:val="00802354"/>
    <w:rsid w:val="00805849"/>
    <w:rsid w:val="008103E6"/>
    <w:rsid w:val="00822DEA"/>
    <w:rsid w:val="0085624D"/>
    <w:rsid w:val="00863599"/>
    <w:rsid w:val="0086528A"/>
    <w:rsid w:val="008979FB"/>
    <w:rsid w:val="008A17BC"/>
    <w:rsid w:val="008F03C7"/>
    <w:rsid w:val="008F2D4C"/>
    <w:rsid w:val="008F64C8"/>
    <w:rsid w:val="00906D2C"/>
    <w:rsid w:val="0095058C"/>
    <w:rsid w:val="00953FA7"/>
    <w:rsid w:val="00963103"/>
    <w:rsid w:val="00991AA7"/>
    <w:rsid w:val="009930E4"/>
    <w:rsid w:val="009B2539"/>
    <w:rsid w:val="009D052D"/>
    <w:rsid w:val="009E5B2F"/>
    <w:rsid w:val="009F51E0"/>
    <w:rsid w:val="009F6A1A"/>
    <w:rsid w:val="009F7FCE"/>
    <w:rsid w:val="00A12386"/>
    <w:rsid w:val="00A20E39"/>
    <w:rsid w:val="00A2124B"/>
    <w:rsid w:val="00A5299A"/>
    <w:rsid w:val="00A53858"/>
    <w:rsid w:val="00A733BC"/>
    <w:rsid w:val="00AF3AFC"/>
    <w:rsid w:val="00B14B95"/>
    <w:rsid w:val="00B14C8C"/>
    <w:rsid w:val="00B213BE"/>
    <w:rsid w:val="00B23481"/>
    <w:rsid w:val="00B37BE2"/>
    <w:rsid w:val="00B6737E"/>
    <w:rsid w:val="00B73A2C"/>
    <w:rsid w:val="00B752E3"/>
    <w:rsid w:val="00B77883"/>
    <w:rsid w:val="00B91142"/>
    <w:rsid w:val="00BA3A44"/>
    <w:rsid w:val="00BC6755"/>
    <w:rsid w:val="00BE1F0D"/>
    <w:rsid w:val="00BF3343"/>
    <w:rsid w:val="00C13601"/>
    <w:rsid w:val="00C63BE3"/>
    <w:rsid w:val="00C7753C"/>
    <w:rsid w:val="00CA580F"/>
    <w:rsid w:val="00CF2DD6"/>
    <w:rsid w:val="00D3445E"/>
    <w:rsid w:val="00D362DC"/>
    <w:rsid w:val="00D536ED"/>
    <w:rsid w:val="00D659B7"/>
    <w:rsid w:val="00D8627D"/>
    <w:rsid w:val="00DC2CA9"/>
    <w:rsid w:val="00DC7569"/>
    <w:rsid w:val="00DE72AB"/>
    <w:rsid w:val="00E17937"/>
    <w:rsid w:val="00E24185"/>
    <w:rsid w:val="00E31C6C"/>
    <w:rsid w:val="00E603C7"/>
    <w:rsid w:val="00E74148"/>
    <w:rsid w:val="00EA03D0"/>
    <w:rsid w:val="00F2216A"/>
    <w:rsid w:val="00F22334"/>
    <w:rsid w:val="00F321B4"/>
    <w:rsid w:val="00F51B68"/>
    <w:rsid w:val="00F734DE"/>
    <w:rsid w:val="00FB40BC"/>
    <w:rsid w:val="00FB5D87"/>
    <w:rsid w:val="00FB5D8B"/>
    <w:rsid w:val="00FB7499"/>
    <w:rsid w:val="00FC463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3254"/>
  <w15:docId w15:val="{ED63B9D9-A04F-49F8-8089-FAA7B396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EndnoteText">
    <w:name w:val="endnote text"/>
    <w:basedOn w:val="Normal"/>
    <w:link w:val="EndnoteTextChar"/>
    <w:semiHidden/>
    <w:unhideWhenUsed/>
    <w:rsid w:val="00306A29"/>
    <w:pPr>
      <w:spacing w:line="240" w:lineRule="auto"/>
    </w:pPr>
  </w:style>
  <w:style w:type="character" w:customStyle="1" w:styleId="EndnoteTextChar">
    <w:name w:val="Endnote Text Char"/>
    <w:basedOn w:val="DefaultParagraphFont"/>
    <w:link w:val="EndnoteText"/>
    <w:semiHidden/>
    <w:rsid w:val="00306A29"/>
  </w:style>
  <w:style w:type="character" w:styleId="EndnoteReference">
    <w:name w:val="endnote reference"/>
    <w:basedOn w:val="DefaultParagraphFont"/>
    <w:semiHidden/>
    <w:unhideWhenUsed/>
    <w:rsid w:val="00306A29"/>
    <w:rPr>
      <w:vertAlign w:val="superscript"/>
    </w:rPr>
  </w:style>
  <w:style w:type="paragraph" w:styleId="ListParagraph">
    <w:name w:val="List Paragraph"/>
    <w:basedOn w:val="Normal"/>
    <w:rsid w:val="00042F03"/>
    <w:pPr>
      <w:ind w:left="720"/>
      <w:contextualSpacing/>
    </w:pPr>
  </w:style>
  <w:style w:type="character" w:styleId="CommentReference">
    <w:name w:val="annotation reference"/>
    <w:basedOn w:val="DefaultParagraphFont"/>
    <w:semiHidden/>
    <w:unhideWhenUsed/>
    <w:rsid w:val="0085624D"/>
    <w:rPr>
      <w:sz w:val="16"/>
      <w:szCs w:val="16"/>
    </w:rPr>
  </w:style>
  <w:style w:type="paragraph" w:styleId="CommentText">
    <w:name w:val="annotation text"/>
    <w:basedOn w:val="Normal"/>
    <w:link w:val="CommentTextChar"/>
    <w:semiHidden/>
    <w:unhideWhenUsed/>
    <w:rsid w:val="0085624D"/>
    <w:pPr>
      <w:spacing w:line="240" w:lineRule="auto"/>
    </w:pPr>
  </w:style>
  <w:style w:type="character" w:customStyle="1" w:styleId="CommentTextChar">
    <w:name w:val="Comment Text Char"/>
    <w:basedOn w:val="DefaultParagraphFont"/>
    <w:link w:val="CommentText"/>
    <w:semiHidden/>
    <w:rsid w:val="0085624D"/>
  </w:style>
  <w:style w:type="paragraph" w:styleId="CommentSubject">
    <w:name w:val="annotation subject"/>
    <w:basedOn w:val="CommentText"/>
    <w:next w:val="CommentText"/>
    <w:link w:val="CommentSubjectChar"/>
    <w:semiHidden/>
    <w:unhideWhenUsed/>
    <w:rsid w:val="0085624D"/>
    <w:rPr>
      <w:b/>
      <w:bCs/>
    </w:rPr>
  </w:style>
  <w:style w:type="character" w:customStyle="1" w:styleId="CommentSubjectChar">
    <w:name w:val="Comment Subject Char"/>
    <w:basedOn w:val="CommentTextChar"/>
    <w:link w:val="CommentSubject"/>
    <w:semiHidden/>
    <w:rsid w:val="0085624D"/>
    <w:rPr>
      <w:b/>
      <w:bCs/>
    </w:rPr>
  </w:style>
  <w:style w:type="character" w:styleId="UnresolvedMention">
    <w:name w:val="Unresolved Mention"/>
    <w:basedOn w:val="DefaultParagraphFont"/>
    <w:uiPriority w:val="99"/>
    <w:semiHidden/>
    <w:unhideWhenUsed/>
    <w:rsid w:val="0022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3554">
      <w:bodyDiv w:val="1"/>
      <w:marLeft w:val="0"/>
      <w:marRight w:val="0"/>
      <w:marTop w:val="0"/>
      <w:marBottom w:val="0"/>
      <w:divBdr>
        <w:top w:val="none" w:sz="0" w:space="0" w:color="auto"/>
        <w:left w:val="none" w:sz="0" w:space="0" w:color="auto"/>
        <w:bottom w:val="none" w:sz="0" w:space="0" w:color="auto"/>
        <w:right w:val="none" w:sz="0" w:space="0" w:color="auto"/>
      </w:divBdr>
    </w:div>
    <w:div w:id="191858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liancebank.com.my/Alliance/media/AIS/IR-AnnualReports/2019/ar_financialstatements_2019.pdf" TargetMode="External"/><Relationship Id="rId18" Type="http://schemas.openxmlformats.org/officeDocument/2006/relationships/hyperlink" Target="https://www.muamalat.com.my/downloads/corporate-overview/annual/202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cbc.com.my/assets/pdf/Financial%20Results/pdf%20for%20OCBC%20Al-Amin/AA%20FS%20Dec2018.pdf" TargetMode="External"/><Relationship Id="rId7" Type="http://schemas.openxmlformats.org/officeDocument/2006/relationships/endnotes" Target="endnotes.xml"/><Relationship Id="rId12" Type="http://schemas.openxmlformats.org/officeDocument/2006/relationships/hyperlink" Target="https://www.affinislamic.com.my/AFFINISLAMIC/media/Documents/Annual%20Report/AIBB_AR-LOW-RES.pdf" TargetMode="External"/><Relationship Id="rId17" Type="http://schemas.openxmlformats.org/officeDocument/2006/relationships/hyperlink" Target="https://www.muamalat.com.my/downloads/corporate-overview/annual/2019.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ankislam.com/wp-content/uploads/bi_ar19_corp_0.pdf" TargetMode="External"/><Relationship Id="rId20" Type="http://schemas.openxmlformats.org/officeDocument/2006/relationships/hyperlink" Target="https://www.ocbc.com.my/assets/pdf/Financial%20Results/pdf%20for%20OCBC%20Al-Amin/AA%20FS%20Dec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finislamic.com.my/AFFINISLAMIC/media/Documents/Annual%20Report/2019/Affin-Islamic-Bank_AR19_090620@5-30pm.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lliancebank.com.my/Alliance/media/AIS/IR-AnnualReports/2020/ar_financialstatements_2020.pdf" TargetMode="External"/><Relationship Id="rId23" Type="http://schemas.openxmlformats.org/officeDocument/2006/relationships/hyperlink" Target="https://www.bnm.gov.my/documents/20124/938039/Financial+Reporting+for+IBIs.pdf/7f6b99c1-d82b-5763-387d-913306fd8f98?t=1592214472906" TargetMode="External"/><Relationship Id="rId10" Type="http://schemas.openxmlformats.org/officeDocument/2006/relationships/hyperlink" Target="https://www.bnm.gov.my/islamic-banks" TargetMode="External"/><Relationship Id="rId19" Type="http://schemas.openxmlformats.org/officeDocument/2006/relationships/hyperlink" Target="https://www.hlisb.com.my/content/dam/hlisb/my/docs/pdf/About-Us/Investor-Relations/Annual-Quarterly-Reports/2020/annual-report/hlisb-annual-report-2020.pdf" TargetMode="External"/><Relationship Id="rId4" Type="http://schemas.openxmlformats.org/officeDocument/2006/relationships/settings" Target="settings.xml"/><Relationship Id="rId9" Type="http://schemas.openxmlformats.org/officeDocument/2006/relationships/hyperlink" Target="https://www.bnm.gov.my/list-of-licensed-financial-institutions" TargetMode="External"/><Relationship Id="rId14" Type="http://schemas.openxmlformats.org/officeDocument/2006/relationships/hyperlink" Target="https://www.alliancebank.com.my/Alliance/media/AIS/IR-AnnualReports/2021/ar_financialstatements_2021.pdf" TargetMode="External"/><Relationship Id="rId22" Type="http://schemas.openxmlformats.org/officeDocument/2006/relationships/hyperlink" Target="https://www.bnm.gov.my/documents/20124/938039/Financial+Reporting.pdf/2acd5f99-c96e-d0d0-78b3-a68ee3bb6474?t=1592250524291"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Adn09</b:Tag>
    <b:SourceType>JournalArticle</b:SourceType>
    <b:Guid>{60C40D5D-9BCB-46F3-AF41-BB90F95BD489}</b:Guid>
    <b:Title>Accounting Treatment for Corporate Zakat: A Critical Review</b:Title>
    <b:Year>2009</b:Year>
    <b:Author>
      <b:Author>
        <b:NameList>
          <b:Person>
            <b:Last>Adnan</b:Last>
            <b:First>Muhammad</b:First>
            <b:Middle>Akhyar, and Nur Barizah Abu Bakar</b:Middle>
          </b:Person>
        </b:NameList>
      </b:Author>
    </b:Author>
    <b:JournalName>International Journal of Islamic and Middle Eastern Finance and Management 2,</b:JournalName>
    <b:Pages>1-21</b:Pages>
    <b:RefOrder>1</b:RefOrder>
  </b:Source>
</b:Sources>
</file>

<file path=customXml/itemProps1.xml><?xml version="1.0" encoding="utf-8"?>
<ds:datastoreItem xmlns:ds="http://schemas.openxmlformats.org/officeDocument/2006/customXml" ds:itemID="{7A420DE1-BC9D-4F5C-A22D-07FE5909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3654</Words>
  <Characters>20833</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rusni hassan</cp:lastModifiedBy>
  <cp:revision>2</cp:revision>
  <dcterms:created xsi:type="dcterms:W3CDTF">2021-11-08T06:26:00Z</dcterms:created>
  <dcterms:modified xsi:type="dcterms:W3CDTF">2021-11-08T06:26:00Z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0a18f9df-0d32-36fe-95d6-b3e1a1ab9f38</vt:lpwstr>
  </property>
  <property fmtid="{D5CDD505-2E9C-101B-9397-08002B2CF9AE}" pid="24" name="Mendeley Citation Style_1">
    <vt:lpwstr>http://www.zotero.org/styles/apa</vt:lpwstr>
  </property>
</Properties>
</file>