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0B" w:rsidRPr="00B45912" w:rsidRDefault="00666D1C" w:rsidP="002F0D91">
      <w:pPr>
        <w:spacing w:after="0" w:line="240" w:lineRule="auto"/>
        <w:jc w:val="center"/>
        <w:rPr>
          <w:rFonts w:ascii="Times New Roman" w:hAnsi="Times New Roman"/>
          <w:b/>
          <w:sz w:val="24"/>
          <w:szCs w:val="24"/>
        </w:rPr>
      </w:pPr>
      <w:r w:rsidRPr="00B45912">
        <w:rPr>
          <w:rFonts w:ascii="Times New Roman" w:hAnsi="Times New Roman"/>
          <w:b/>
          <w:sz w:val="24"/>
          <w:szCs w:val="24"/>
        </w:rPr>
        <w:t xml:space="preserve">Modeling Demand for </w:t>
      </w:r>
      <w:r w:rsidR="00AE05B4" w:rsidRPr="00B45912">
        <w:rPr>
          <w:rFonts w:ascii="Times New Roman" w:hAnsi="Times New Roman"/>
          <w:b/>
          <w:sz w:val="24"/>
          <w:szCs w:val="24"/>
        </w:rPr>
        <w:t xml:space="preserve">Islamic </w:t>
      </w:r>
      <w:r w:rsidRPr="00B45912">
        <w:rPr>
          <w:rFonts w:ascii="Times New Roman" w:hAnsi="Times New Roman"/>
          <w:b/>
          <w:sz w:val="24"/>
          <w:szCs w:val="24"/>
        </w:rPr>
        <w:t>Micro</w:t>
      </w:r>
      <w:r w:rsidR="00AE05B4" w:rsidRPr="00B45912">
        <w:rPr>
          <w:rFonts w:ascii="Times New Roman" w:hAnsi="Times New Roman"/>
          <w:b/>
          <w:sz w:val="24"/>
          <w:szCs w:val="24"/>
        </w:rPr>
        <w:t>finance</w:t>
      </w:r>
      <w:r w:rsidRPr="00B45912">
        <w:rPr>
          <w:rFonts w:ascii="Times New Roman" w:hAnsi="Times New Roman"/>
          <w:b/>
          <w:sz w:val="24"/>
          <w:szCs w:val="24"/>
        </w:rPr>
        <w:t xml:space="preserve"> using Partial Least Squares Approach: Evidence from Malaysia</w:t>
      </w:r>
    </w:p>
    <w:p w:rsidR="00C35EFE" w:rsidRPr="00B45912" w:rsidRDefault="00C35EFE" w:rsidP="002F0D91">
      <w:pPr>
        <w:spacing w:after="0" w:line="240" w:lineRule="auto"/>
        <w:jc w:val="center"/>
        <w:rPr>
          <w:rFonts w:ascii="Times New Roman" w:hAnsi="Times New Roman"/>
          <w:b/>
          <w:sz w:val="24"/>
          <w:szCs w:val="24"/>
        </w:rPr>
      </w:pPr>
    </w:p>
    <w:p w:rsidR="00C35EFE" w:rsidRPr="00B45912" w:rsidRDefault="00C35EFE" w:rsidP="002F0D91">
      <w:pPr>
        <w:spacing w:after="0" w:line="240" w:lineRule="auto"/>
        <w:jc w:val="center"/>
        <w:rPr>
          <w:rFonts w:ascii="Times New Roman" w:hAnsi="Times New Roman"/>
          <w:b/>
          <w:sz w:val="24"/>
          <w:szCs w:val="24"/>
        </w:rPr>
      </w:pPr>
      <w:r w:rsidRPr="00B45912">
        <w:rPr>
          <w:rFonts w:ascii="Times New Roman" w:hAnsi="Times New Roman"/>
          <w:b/>
          <w:sz w:val="24"/>
          <w:szCs w:val="24"/>
        </w:rPr>
        <w:t xml:space="preserve">Mohamed </w:t>
      </w:r>
      <w:proofErr w:type="spellStart"/>
      <w:r w:rsidRPr="00B45912">
        <w:rPr>
          <w:rFonts w:ascii="Times New Roman" w:hAnsi="Times New Roman"/>
          <w:b/>
          <w:sz w:val="24"/>
          <w:szCs w:val="24"/>
        </w:rPr>
        <w:t>Asmy</w:t>
      </w:r>
      <w:proofErr w:type="spellEnd"/>
      <w:r w:rsidRPr="00B45912">
        <w:rPr>
          <w:rFonts w:ascii="Times New Roman" w:hAnsi="Times New Roman"/>
          <w:b/>
          <w:sz w:val="24"/>
          <w:szCs w:val="24"/>
        </w:rPr>
        <w:t xml:space="preserve"> Bin </w:t>
      </w:r>
      <w:proofErr w:type="spellStart"/>
      <w:r w:rsidRPr="00B45912">
        <w:rPr>
          <w:rFonts w:ascii="Times New Roman" w:hAnsi="Times New Roman"/>
          <w:b/>
          <w:sz w:val="24"/>
          <w:szCs w:val="24"/>
        </w:rPr>
        <w:t>Mohd</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Thas</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Thaker</w:t>
      </w:r>
      <w:proofErr w:type="spellEnd"/>
    </w:p>
    <w:p w:rsidR="00C35EFE" w:rsidRPr="00B45912" w:rsidRDefault="00C35EFE" w:rsidP="002F0D91">
      <w:pPr>
        <w:spacing w:after="0" w:line="240" w:lineRule="auto"/>
        <w:jc w:val="center"/>
        <w:rPr>
          <w:rFonts w:ascii="Times New Roman" w:hAnsi="Times New Roman"/>
          <w:b/>
          <w:sz w:val="24"/>
          <w:szCs w:val="24"/>
        </w:rPr>
      </w:pPr>
      <w:r w:rsidRPr="00B45912">
        <w:rPr>
          <w:rFonts w:ascii="Times New Roman" w:hAnsi="Times New Roman"/>
          <w:b/>
          <w:sz w:val="24"/>
          <w:szCs w:val="24"/>
        </w:rPr>
        <w:t xml:space="preserve">Salina </w:t>
      </w:r>
      <w:proofErr w:type="spellStart"/>
      <w:r w:rsidRPr="00B45912">
        <w:rPr>
          <w:rFonts w:ascii="Times New Roman" w:hAnsi="Times New Roman"/>
          <w:b/>
          <w:sz w:val="24"/>
          <w:szCs w:val="24"/>
        </w:rPr>
        <w:t>Kassim</w:t>
      </w:r>
      <w:proofErr w:type="spellEnd"/>
    </w:p>
    <w:p w:rsidR="00C35EFE" w:rsidRPr="00B45912" w:rsidRDefault="00C35EFE" w:rsidP="002F0D91">
      <w:pPr>
        <w:spacing w:after="0" w:line="240" w:lineRule="auto"/>
        <w:jc w:val="center"/>
        <w:rPr>
          <w:rFonts w:ascii="Times New Roman" w:hAnsi="Times New Roman"/>
          <w:b/>
          <w:sz w:val="24"/>
          <w:szCs w:val="24"/>
        </w:rPr>
      </w:pPr>
      <w:proofErr w:type="spellStart"/>
      <w:r w:rsidRPr="00B45912">
        <w:rPr>
          <w:rFonts w:ascii="Times New Roman" w:hAnsi="Times New Roman"/>
          <w:b/>
          <w:sz w:val="24"/>
          <w:szCs w:val="24"/>
        </w:rPr>
        <w:t>Marhanum</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Che</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Mohd</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Salleh</w:t>
      </w:r>
      <w:proofErr w:type="spellEnd"/>
    </w:p>
    <w:p w:rsidR="00C35EFE" w:rsidRPr="00B45912" w:rsidRDefault="00C35EFE" w:rsidP="002F0D91">
      <w:pPr>
        <w:spacing w:after="0" w:line="240" w:lineRule="auto"/>
        <w:jc w:val="center"/>
        <w:rPr>
          <w:rFonts w:ascii="Times New Roman" w:hAnsi="Times New Roman"/>
          <w:b/>
          <w:sz w:val="24"/>
          <w:szCs w:val="24"/>
        </w:rPr>
      </w:pPr>
      <w:proofErr w:type="spellStart"/>
      <w:r w:rsidRPr="00B45912">
        <w:rPr>
          <w:rFonts w:ascii="Times New Roman" w:hAnsi="Times New Roman"/>
          <w:b/>
          <w:sz w:val="24"/>
          <w:szCs w:val="24"/>
        </w:rPr>
        <w:t>Nadhrah</w:t>
      </w:r>
      <w:proofErr w:type="spellEnd"/>
      <w:r w:rsidRPr="00B45912">
        <w:rPr>
          <w:rFonts w:ascii="Times New Roman" w:hAnsi="Times New Roman"/>
          <w:b/>
          <w:sz w:val="24"/>
          <w:szCs w:val="24"/>
        </w:rPr>
        <w:t xml:space="preserve"> Othman</w:t>
      </w:r>
    </w:p>
    <w:p w:rsidR="00C35EFE" w:rsidRPr="00B45912" w:rsidRDefault="00C35EFE" w:rsidP="002F0D91">
      <w:pPr>
        <w:spacing w:after="0" w:line="240" w:lineRule="auto"/>
        <w:jc w:val="center"/>
        <w:rPr>
          <w:rFonts w:ascii="Times New Roman" w:hAnsi="Times New Roman"/>
          <w:b/>
          <w:sz w:val="24"/>
          <w:szCs w:val="24"/>
        </w:rPr>
      </w:pPr>
      <w:proofErr w:type="spellStart"/>
      <w:r w:rsidRPr="00B45912">
        <w:rPr>
          <w:rFonts w:ascii="Times New Roman" w:hAnsi="Times New Roman"/>
          <w:b/>
          <w:sz w:val="24"/>
          <w:szCs w:val="24"/>
        </w:rPr>
        <w:t>Siti</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Nadhirah</w:t>
      </w:r>
      <w:proofErr w:type="spellEnd"/>
      <w:r w:rsidRPr="00B45912">
        <w:rPr>
          <w:rFonts w:ascii="Times New Roman" w:hAnsi="Times New Roman"/>
          <w:b/>
          <w:sz w:val="24"/>
          <w:szCs w:val="24"/>
        </w:rPr>
        <w:t xml:space="preserve"> </w:t>
      </w:r>
      <w:proofErr w:type="spellStart"/>
      <w:r w:rsidRPr="00B45912">
        <w:rPr>
          <w:rFonts w:ascii="Times New Roman" w:hAnsi="Times New Roman"/>
          <w:b/>
          <w:sz w:val="24"/>
          <w:szCs w:val="24"/>
        </w:rPr>
        <w:t>Kassim</w:t>
      </w:r>
      <w:proofErr w:type="spellEnd"/>
      <w:r w:rsidRPr="00B45912">
        <w:rPr>
          <w:rFonts w:ascii="Times New Roman" w:hAnsi="Times New Roman"/>
          <w:b/>
          <w:sz w:val="24"/>
          <w:szCs w:val="24"/>
        </w:rPr>
        <w:t xml:space="preserve"> </w:t>
      </w:r>
    </w:p>
    <w:p w:rsidR="005F070B" w:rsidRPr="00B45912" w:rsidRDefault="005F070B" w:rsidP="002F0D91">
      <w:pPr>
        <w:spacing w:after="0" w:line="240" w:lineRule="auto"/>
        <w:jc w:val="center"/>
        <w:rPr>
          <w:rFonts w:ascii="Times New Roman" w:hAnsi="Times New Roman"/>
          <w:b/>
          <w:sz w:val="24"/>
          <w:szCs w:val="24"/>
        </w:rPr>
      </w:pPr>
    </w:p>
    <w:p w:rsidR="00C35EFE" w:rsidRPr="00B45912" w:rsidRDefault="00C35EFE" w:rsidP="002F0D91">
      <w:pPr>
        <w:spacing w:after="0" w:line="240" w:lineRule="auto"/>
        <w:jc w:val="center"/>
        <w:rPr>
          <w:rFonts w:ascii="Times New Roman" w:hAnsi="Times New Roman"/>
          <w:b/>
          <w:sz w:val="24"/>
          <w:szCs w:val="24"/>
        </w:rPr>
      </w:pPr>
    </w:p>
    <w:p w:rsidR="005F070B" w:rsidRPr="00B45912" w:rsidRDefault="005F070B" w:rsidP="00373F0C">
      <w:pPr>
        <w:spacing w:after="0" w:line="360" w:lineRule="auto"/>
        <w:jc w:val="center"/>
        <w:rPr>
          <w:rFonts w:ascii="Times New Roman" w:hAnsi="Times New Roman"/>
          <w:b/>
          <w:sz w:val="24"/>
          <w:szCs w:val="24"/>
        </w:rPr>
      </w:pPr>
      <w:r w:rsidRPr="00B45912">
        <w:rPr>
          <w:rFonts w:ascii="Times New Roman" w:hAnsi="Times New Roman"/>
          <w:b/>
          <w:sz w:val="24"/>
          <w:szCs w:val="24"/>
        </w:rPr>
        <w:t>A</w:t>
      </w:r>
      <w:r w:rsidR="00666D1C" w:rsidRPr="00B45912">
        <w:rPr>
          <w:rFonts w:ascii="Times New Roman" w:hAnsi="Times New Roman"/>
          <w:b/>
          <w:sz w:val="24"/>
          <w:szCs w:val="24"/>
        </w:rPr>
        <w:t>bstract</w:t>
      </w:r>
    </w:p>
    <w:p w:rsidR="00AE05B4" w:rsidRPr="00B45912" w:rsidRDefault="005F5428" w:rsidP="00CB4368">
      <w:pPr>
        <w:spacing w:after="0" w:line="360" w:lineRule="auto"/>
        <w:ind w:left="720" w:right="1106"/>
        <w:jc w:val="both"/>
        <w:rPr>
          <w:rFonts w:ascii="Times New Roman" w:hAnsi="Times New Roman"/>
          <w:sz w:val="24"/>
          <w:szCs w:val="24"/>
        </w:rPr>
      </w:pPr>
      <w:r w:rsidRPr="00B45912">
        <w:rPr>
          <w:rFonts w:ascii="Times New Roman" w:hAnsi="Times New Roman"/>
          <w:sz w:val="24"/>
          <w:szCs w:val="24"/>
          <w:lang w:val="en-GB"/>
        </w:rPr>
        <w:t>The ability to access capital is highly critical in ensuring</w:t>
      </w:r>
      <w:r w:rsidR="000B2CB1" w:rsidRPr="00B45912">
        <w:rPr>
          <w:rFonts w:ascii="Times New Roman" w:hAnsi="Times New Roman"/>
          <w:sz w:val="24"/>
          <w:szCs w:val="24"/>
          <w:lang w:val="en-GB"/>
        </w:rPr>
        <w:t xml:space="preserve"> the financial</w:t>
      </w:r>
      <w:r w:rsidRPr="00B45912">
        <w:rPr>
          <w:rFonts w:ascii="Times New Roman" w:hAnsi="Times New Roman"/>
          <w:sz w:val="24"/>
          <w:szCs w:val="24"/>
          <w:lang w:val="en-GB"/>
        </w:rPr>
        <w:t xml:space="preserve"> sustainability of microfinance clients. In lieu of this, </w:t>
      </w:r>
      <w:r w:rsidR="00CB4368" w:rsidRPr="00B45912">
        <w:rPr>
          <w:rFonts w:ascii="Times New Roman" w:hAnsi="Times New Roman"/>
          <w:sz w:val="24"/>
          <w:szCs w:val="24"/>
          <w:lang w:val="en-GB"/>
        </w:rPr>
        <w:t xml:space="preserve">it </w:t>
      </w:r>
      <w:r w:rsidR="00B45912">
        <w:rPr>
          <w:rFonts w:ascii="Times New Roman" w:hAnsi="Times New Roman"/>
          <w:sz w:val="24"/>
          <w:szCs w:val="24"/>
          <w:lang w:val="en-GB"/>
        </w:rPr>
        <w:t>becomes</w:t>
      </w:r>
      <w:r w:rsidR="00CB4368" w:rsidRPr="00B45912">
        <w:rPr>
          <w:rFonts w:ascii="Times New Roman" w:hAnsi="Times New Roman"/>
          <w:sz w:val="24"/>
          <w:szCs w:val="24"/>
          <w:lang w:val="en-GB"/>
        </w:rPr>
        <w:t xml:space="preserve"> important to identify factors that are </w:t>
      </w:r>
      <w:r w:rsidRPr="00B45912">
        <w:rPr>
          <w:rFonts w:ascii="Times New Roman" w:hAnsi="Times New Roman"/>
          <w:sz w:val="24"/>
          <w:szCs w:val="24"/>
          <w:lang w:val="en-GB"/>
        </w:rPr>
        <w:t xml:space="preserve">significant </w:t>
      </w:r>
      <w:r w:rsidR="00CB4368" w:rsidRPr="00B45912">
        <w:rPr>
          <w:rFonts w:ascii="Times New Roman" w:hAnsi="Times New Roman"/>
          <w:sz w:val="24"/>
          <w:szCs w:val="24"/>
          <w:lang w:val="en-GB"/>
        </w:rPr>
        <w:t xml:space="preserve">in determining the </w:t>
      </w:r>
      <w:r w:rsidRPr="00B45912">
        <w:rPr>
          <w:rFonts w:ascii="Times New Roman" w:hAnsi="Times New Roman"/>
          <w:sz w:val="24"/>
          <w:szCs w:val="24"/>
          <w:lang w:val="en-GB"/>
        </w:rPr>
        <w:t xml:space="preserve">demand factors for microfinance </w:t>
      </w:r>
      <w:r w:rsidR="00CB4368" w:rsidRPr="00B45912">
        <w:rPr>
          <w:rFonts w:ascii="Times New Roman" w:hAnsi="Times New Roman"/>
          <w:sz w:val="24"/>
          <w:szCs w:val="24"/>
          <w:lang w:val="en-GB"/>
        </w:rPr>
        <w:t xml:space="preserve">among the clients in order </w:t>
      </w:r>
      <w:r w:rsidR="007A3FE1" w:rsidRPr="00B45912">
        <w:rPr>
          <w:rFonts w:ascii="Times New Roman" w:hAnsi="Times New Roman"/>
          <w:sz w:val="24"/>
          <w:szCs w:val="24"/>
          <w:lang w:val="en-GB"/>
        </w:rPr>
        <w:t xml:space="preserve">to ensure </w:t>
      </w:r>
      <w:r w:rsidR="00CB4368" w:rsidRPr="00B45912">
        <w:rPr>
          <w:rFonts w:ascii="Times New Roman" w:hAnsi="Times New Roman"/>
          <w:sz w:val="24"/>
          <w:szCs w:val="24"/>
          <w:lang w:val="en-GB"/>
        </w:rPr>
        <w:t>that microfinance can be e</w:t>
      </w:r>
      <w:r w:rsidR="007A3FE1" w:rsidRPr="00B45912">
        <w:rPr>
          <w:rFonts w:ascii="Times New Roman" w:hAnsi="Times New Roman"/>
          <w:sz w:val="24"/>
          <w:szCs w:val="24"/>
          <w:lang w:val="en-GB"/>
        </w:rPr>
        <w:t>ffective</w:t>
      </w:r>
      <w:r w:rsidR="00CB4368" w:rsidRPr="00B45912">
        <w:rPr>
          <w:rFonts w:ascii="Times New Roman" w:hAnsi="Times New Roman"/>
          <w:sz w:val="24"/>
          <w:szCs w:val="24"/>
          <w:lang w:val="en-GB"/>
        </w:rPr>
        <w:t xml:space="preserve">ly </w:t>
      </w:r>
      <w:r w:rsidR="007A3FE1" w:rsidRPr="00B45912">
        <w:rPr>
          <w:rFonts w:ascii="Times New Roman" w:hAnsi="Times New Roman"/>
          <w:sz w:val="24"/>
          <w:szCs w:val="24"/>
          <w:lang w:val="en-GB"/>
        </w:rPr>
        <w:t>channel</w:t>
      </w:r>
      <w:r w:rsidR="00CB4368" w:rsidRPr="00B45912">
        <w:rPr>
          <w:rFonts w:ascii="Times New Roman" w:hAnsi="Times New Roman"/>
          <w:sz w:val="24"/>
          <w:szCs w:val="24"/>
          <w:lang w:val="en-GB"/>
        </w:rPr>
        <w:t xml:space="preserve">led to </w:t>
      </w:r>
      <w:r w:rsidR="007A3FE1" w:rsidRPr="00B45912">
        <w:rPr>
          <w:rFonts w:ascii="Times New Roman" w:hAnsi="Times New Roman"/>
          <w:sz w:val="24"/>
          <w:szCs w:val="24"/>
          <w:lang w:val="en-GB"/>
        </w:rPr>
        <w:t xml:space="preserve">clients. </w:t>
      </w:r>
      <w:r w:rsidR="005F070B" w:rsidRPr="00B45912">
        <w:rPr>
          <w:rFonts w:ascii="Times New Roman" w:hAnsi="Times New Roman"/>
          <w:sz w:val="24"/>
          <w:szCs w:val="24"/>
          <w:lang w:val="en-GB"/>
        </w:rPr>
        <w:t xml:space="preserve">This study </w:t>
      </w:r>
      <w:r w:rsidR="00AE05B4" w:rsidRPr="00B45912">
        <w:rPr>
          <w:rFonts w:ascii="Times New Roman" w:hAnsi="Times New Roman"/>
          <w:sz w:val="24"/>
          <w:szCs w:val="24"/>
          <w:lang w:val="en-GB"/>
        </w:rPr>
        <w:t xml:space="preserve">aims to identify significant factors determining </w:t>
      </w:r>
      <w:r w:rsidR="00B45912">
        <w:rPr>
          <w:rFonts w:ascii="Times New Roman" w:hAnsi="Times New Roman"/>
          <w:sz w:val="24"/>
          <w:szCs w:val="24"/>
          <w:lang w:val="en-GB"/>
        </w:rPr>
        <w:t xml:space="preserve">the </w:t>
      </w:r>
      <w:r w:rsidR="00AE05B4" w:rsidRPr="00B45912">
        <w:rPr>
          <w:rFonts w:ascii="Times New Roman" w:hAnsi="Times New Roman"/>
          <w:sz w:val="24"/>
          <w:szCs w:val="24"/>
          <w:lang w:val="en-GB"/>
        </w:rPr>
        <w:t>demand for Islamic microfinance among women micro-ent</w:t>
      </w:r>
      <w:r w:rsidR="007A3FE1" w:rsidRPr="00B45912">
        <w:rPr>
          <w:rFonts w:ascii="Times New Roman" w:hAnsi="Times New Roman"/>
          <w:sz w:val="24"/>
          <w:szCs w:val="24"/>
          <w:lang w:val="en-GB"/>
        </w:rPr>
        <w:t>re</w:t>
      </w:r>
      <w:r w:rsidR="00AE05B4" w:rsidRPr="00B45912">
        <w:rPr>
          <w:rFonts w:ascii="Times New Roman" w:hAnsi="Times New Roman"/>
          <w:sz w:val="24"/>
          <w:szCs w:val="24"/>
          <w:lang w:val="en-GB"/>
        </w:rPr>
        <w:t xml:space="preserve">preneurs in Malaysia. A total of 402 samples are being considered with data collected using survey questionnaire covering various </w:t>
      </w:r>
      <w:proofErr w:type="spellStart"/>
      <w:r w:rsidR="00AE05B4" w:rsidRPr="00B45912">
        <w:rPr>
          <w:rFonts w:ascii="Times New Roman" w:hAnsi="Times New Roman"/>
          <w:sz w:val="24"/>
          <w:szCs w:val="24"/>
          <w:lang w:val="en-GB"/>
        </w:rPr>
        <w:t>centers</w:t>
      </w:r>
      <w:proofErr w:type="spellEnd"/>
      <w:r w:rsidR="00AE05B4" w:rsidRPr="00B45912">
        <w:rPr>
          <w:rFonts w:ascii="Times New Roman" w:hAnsi="Times New Roman"/>
          <w:sz w:val="24"/>
          <w:szCs w:val="24"/>
          <w:lang w:val="en-GB"/>
        </w:rPr>
        <w:t xml:space="preserve"> of </w:t>
      </w:r>
      <w:proofErr w:type="spellStart"/>
      <w:r w:rsidR="00AE05B4" w:rsidRPr="00B45912">
        <w:rPr>
          <w:rFonts w:ascii="Times New Roman" w:hAnsi="Times New Roman"/>
          <w:sz w:val="24"/>
          <w:szCs w:val="24"/>
          <w:lang w:val="en-GB"/>
        </w:rPr>
        <w:t>Amanah</w:t>
      </w:r>
      <w:proofErr w:type="spellEnd"/>
      <w:r w:rsidR="00AE05B4" w:rsidRPr="00B45912">
        <w:rPr>
          <w:rFonts w:ascii="Times New Roman" w:hAnsi="Times New Roman"/>
          <w:sz w:val="24"/>
          <w:szCs w:val="24"/>
          <w:lang w:val="en-GB"/>
        </w:rPr>
        <w:t xml:space="preserve"> </w:t>
      </w:r>
      <w:proofErr w:type="spellStart"/>
      <w:r w:rsidR="00AE05B4" w:rsidRPr="00B45912">
        <w:rPr>
          <w:rFonts w:ascii="Times New Roman" w:hAnsi="Times New Roman"/>
          <w:sz w:val="24"/>
          <w:szCs w:val="24"/>
          <w:lang w:val="en-GB"/>
        </w:rPr>
        <w:t>Ikhtiar</w:t>
      </w:r>
      <w:proofErr w:type="spellEnd"/>
      <w:r w:rsidR="00AE05B4" w:rsidRPr="00B45912">
        <w:rPr>
          <w:rFonts w:ascii="Times New Roman" w:hAnsi="Times New Roman"/>
          <w:sz w:val="24"/>
          <w:szCs w:val="24"/>
          <w:lang w:val="en-GB"/>
        </w:rPr>
        <w:t xml:space="preserve"> Malaysia in Selangor. </w:t>
      </w:r>
      <w:r w:rsidR="00CB4368" w:rsidRPr="00B45912">
        <w:rPr>
          <w:rFonts w:ascii="Times New Roman" w:hAnsi="Times New Roman"/>
          <w:sz w:val="24"/>
          <w:szCs w:val="24"/>
          <w:lang w:val="en-GB"/>
        </w:rPr>
        <w:t xml:space="preserve">A novel aspect of this study lies on the investigation method adopted - the Partial Least Squares approach, which is being applied on potential demand factors, namely the 4As factors (Affordability, Accessibility, Adequacy and Awareness). </w:t>
      </w:r>
      <w:r w:rsidR="00AE05B4" w:rsidRPr="00B45912">
        <w:rPr>
          <w:rFonts w:ascii="Times New Roman" w:hAnsi="Times New Roman"/>
          <w:sz w:val="24"/>
          <w:szCs w:val="24"/>
          <w:lang w:val="en-GB"/>
        </w:rPr>
        <w:t>Findings of this study provide important input</w:t>
      </w:r>
      <w:r w:rsidR="007A3FE1" w:rsidRPr="00B45912">
        <w:rPr>
          <w:rFonts w:ascii="Times New Roman" w:hAnsi="Times New Roman"/>
          <w:sz w:val="24"/>
          <w:szCs w:val="24"/>
          <w:lang w:val="en-GB"/>
        </w:rPr>
        <w:t>s</w:t>
      </w:r>
      <w:r w:rsidR="00AE05B4" w:rsidRPr="00B45912">
        <w:rPr>
          <w:rFonts w:ascii="Times New Roman" w:hAnsi="Times New Roman"/>
          <w:sz w:val="24"/>
          <w:szCs w:val="24"/>
          <w:lang w:val="en-GB"/>
        </w:rPr>
        <w:t xml:space="preserve"> on </w:t>
      </w:r>
      <w:r w:rsidR="007A3FE1" w:rsidRPr="00B45912">
        <w:rPr>
          <w:rFonts w:ascii="Times New Roman" w:hAnsi="Times New Roman"/>
          <w:sz w:val="24"/>
          <w:szCs w:val="24"/>
          <w:lang w:val="en-GB"/>
        </w:rPr>
        <w:t xml:space="preserve">the </w:t>
      </w:r>
      <w:r w:rsidR="00AE05B4" w:rsidRPr="00B45912">
        <w:rPr>
          <w:rFonts w:ascii="Times New Roman" w:hAnsi="Times New Roman"/>
          <w:sz w:val="24"/>
          <w:szCs w:val="24"/>
          <w:lang w:val="en-GB"/>
        </w:rPr>
        <w:t xml:space="preserve">critical factors </w:t>
      </w:r>
      <w:r w:rsidRPr="00B45912">
        <w:rPr>
          <w:rFonts w:ascii="Times New Roman" w:hAnsi="Times New Roman"/>
          <w:sz w:val="24"/>
          <w:szCs w:val="24"/>
          <w:lang w:val="en-GB"/>
        </w:rPr>
        <w:t>to be</w:t>
      </w:r>
      <w:r w:rsidR="00AE05B4" w:rsidRPr="00B45912">
        <w:rPr>
          <w:rFonts w:ascii="Times New Roman" w:hAnsi="Times New Roman"/>
          <w:sz w:val="24"/>
          <w:szCs w:val="24"/>
          <w:lang w:val="en-GB"/>
        </w:rPr>
        <w:t xml:space="preserve"> considered in the demand for microfinance among the women micro-entrepreneurs.</w:t>
      </w:r>
      <w:r w:rsidR="00AE05B4" w:rsidRPr="00B45912">
        <w:rPr>
          <w:rFonts w:ascii="Times New Roman" w:hAnsi="Times New Roman"/>
          <w:sz w:val="24"/>
          <w:szCs w:val="24"/>
        </w:rPr>
        <w:t xml:space="preserve"> </w:t>
      </w:r>
      <w:r w:rsidRPr="00B45912">
        <w:rPr>
          <w:rFonts w:ascii="Times New Roman" w:hAnsi="Times New Roman"/>
          <w:sz w:val="24"/>
          <w:szCs w:val="24"/>
        </w:rPr>
        <w:t xml:space="preserve">Microfinance providers should consider these demand factors in further refining their products and services to </w:t>
      </w:r>
      <w:r w:rsidR="007A3FE1" w:rsidRPr="00B45912">
        <w:rPr>
          <w:rFonts w:ascii="Times New Roman" w:hAnsi="Times New Roman"/>
          <w:sz w:val="24"/>
          <w:szCs w:val="24"/>
        </w:rPr>
        <w:t>enhance</w:t>
      </w:r>
      <w:r w:rsidRPr="00B45912">
        <w:rPr>
          <w:rFonts w:ascii="Times New Roman" w:hAnsi="Times New Roman"/>
          <w:sz w:val="24"/>
          <w:szCs w:val="24"/>
        </w:rPr>
        <w:t xml:space="preserve"> the </w:t>
      </w:r>
      <w:r w:rsidR="00AE05B4" w:rsidRPr="00B45912">
        <w:rPr>
          <w:rFonts w:ascii="Times New Roman" w:hAnsi="Times New Roman"/>
          <w:sz w:val="24"/>
          <w:szCs w:val="24"/>
        </w:rPr>
        <w:t xml:space="preserve">participation of women </w:t>
      </w:r>
      <w:r w:rsidRPr="00B45912">
        <w:rPr>
          <w:rFonts w:ascii="Times New Roman" w:hAnsi="Times New Roman"/>
          <w:sz w:val="24"/>
          <w:szCs w:val="24"/>
        </w:rPr>
        <w:t xml:space="preserve">in </w:t>
      </w:r>
      <w:r w:rsidR="00AE05B4" w:rsidRPr="00B45912">
        <w:rPr>
          <w:rFonts w:ascii="Times New Roman" w:hAnsi="Times New Roman"/>
          <w:sz w:val="24"/>
          <w:szCs w:val="24"/>
        </w:rPr>
        <w:t>microenterpr</w:t>
      </w:r>
      <w:r w:rsidRPr="00B45912">
        <w:rPr>
          <w:rFonts w:ascii="Times New Roman" w:hAnsi="Times New Roman"/>
          <w:sz w:val="24"/>
          <w:szCs w:val="24"/>
        </w:rPr>
        <w:t>ises</w:t>
      </w:r>
      <w:r w:rsidR="002F0D91" w:rsidRPr="00B45912">
        <w:rPr>
          <w:rFonts w:ascii="Times New Roman" w:hAnsi="Times New Roman"/>
          <w:sz w:val="24"/>
          <w:szCs w:val="24"/>
        </w:rPr>
        <w:t xml:space="preserve"> in Malaysia.</w:t>
      </w:r>
    </w:p>
    <w:p w:rsidR="002F0D91" w:rsidRPr="00B45912" w:rsidRDefault="002F0D91" w:rsidP="00CB4368">
      <w:pPr>
        <w:spacing w:after="0" w:line="360" w:lineRule="auto"/>
        <w:ind w:left="720" w:right="1106"/>
        <w:jc w:val="both"/>
        <w:rPr>
          <w:rFonts w:ascii="Times New Roman" w:hAnsi="Times New Roman"/>
          <w:sz w:val="24"/>
          <w:szCs w:val="24"/>
        </w:rPr>
      </w:pPr>
    </w:p>
    <w:p w:rsidR="005F070B" w:rsidRPr="00B45912" w:rsidRDefault="005F070B" w:rsidP="004848DA">
      <w:pPr>
        <w:spacing w:after="0" w:line="240" w:lineRule="auto"/>
        <w:ind w:left="2070" w:right="1106" w:hanging="1350"/>
        <w:jc w:val="both"/>
        <w:rPr>
          <w:rFonts w:ascii="Times New Roman" w:hAnsi="Times New Roman"/>
          <w:sz w:val="24"/>
          <w:szCs w:val="24"/>
        </w:rPr>
      </w:pPr>
      <w:r w:rsidRPr="00B45912">
        <w:rPr>
          <w:rFonts w:ascii="Times New Roman" w:hAnsi="Times New Roman"/>
          <w:i/>
          <w:sz w:val="24"/>
          <w:szCs w:val="24"/>
        </w:rPr>
        <w:t>Keywords</w:t>
      </w:r>
      <w:r w:rsidRPr="00B45912">
        <w:rPr>
          <w:rFonts w:ascii="Times New Roman" w:hAnsi="Times New Roman"/>
          <w:sz w:val="24"/>
          <w:szCs w:val="24"/>
        </w:rPr>
        <w:t xml:space="preserve">: Islamic microfinance, </w:t>
      </w:r>
      <w:r w:rsidR="004848DA" w:rsidRPr="00B45912">
        <w:rPr>
          <w:rFonts w:ascii="Times New Roman" w:hAnsi="Times New Roman"/>
          <w:sz w:val="24"/>
          <w:szCs w:val="24"/>
        </w:rPr>
        <w:t xml:space="preserve">PLS, Adequacy, </w:t>
      </w:r>
      <w:r w:rsidR="005F5428" w:rsidRPr="00B45912">
        <w:rPr>
          <w:rFonts w:ascii="Times New Roman" w:hAnsi="Times New Roman"/>
          <w:sz w:val="24"/>
          <w:szCs w:val="24"/>
        </w:rPr>
        <w:t>Affordability, Awareness, Accessibility, Malaysia</w:t>
      </w:r>
      <w:r w:rsidRPr="00B45912">
        <w:rPr>
          <w:rFonts w:ascii="Times New Roman" w:hAnsi="Times New Roman"/>
          <w:sz w:val="24"/>
          <w:szCs w:val="24"/>
        </w:rPr>
        <w:t xml:space="preserve">  </w:t>
      </w:r>
    </w:p>
    <w:p w:rsidR="005F070B" w:rsidRPr="00B45912" w:rsidRDefault="005F070B" w:rsidP="002F0D91">
      <w:pPr>
        <w:spacing w:after="0" w:line="240" w:lineRule="auto"/>
        <w:rPr>
          <w:rFonts w:ascii="Times New Roman" w:hAnsi="Times New Roman"/>
          <w:sz w:val="24"/>
          <w:szCs w:val="24"/>
        </w:rPr>
      </w:pPr>
    </w:p>
    <w:p w:rsidR="00EB6B0A" w:rsidRPr="00B45912" w:rsidRDefault="002F0D91" w:rsidP="00EB6B0A">
      <w:pPr>
        <w:spacing w:after="0" w:line="360" w:lineRule="auto"/>
        <w:jc w:val="both"/>
        <w:rPr>
          <w:rFonts w:ascii="Times New Roman" w:hAnsi="Times New Roman"/>
          <w:b/>
          <w:sz w:val="24"/>
          <w:szCs w:val="24"/>
        </w:rPr>
      </w:pPr>
      <w:r w:rsidRPr="00B45912">
        <w:rPr>
          <w:rFonts w:ascii="Times New Roman" w:hAnsi="Times New Roman"/>
          <w:b/>
          <w:sz w:val="24"/>
          <w:szCs w:val="24"/>
        </w:rPr>
        <w:t>1. Introduction</w:t>
      </w:r>
    </w:p>
    <w:p w:rsidR="00462801" w:rsidRPr="00B45912" w:rsidRDefault="002F3E0C" w:rsidP="005F21FE">
      <w:pPr>
        <w:spacing w:line="360" w:lineRule="auto"/>
        <w:jc w:val="both"/>
        <w:rPr>
          <w:rFonts w:ascii="Times New Roman" w:hAnsi="Times New Roman"/>
          <w:sz w:val="24"/>
          <w:szCs w:val="24"/>
        </w:rPr>
      </w:pPr>
      <w:r w:rsidRPr="00B45912">
        <w:rPr>
          <w:rFonts w:ascii="Times New Roman" w:hAnsi="Times New Roman"/>
          <w:sz w:val="24"/>
          <w:szCs w:val="24"/>
        </w:rPr>
        <w:t xml:space="preserve">Since few decades ago, </w:t>
      </w:r>
      <w:r w:rsidR="00A90D17" w:rsidRPr="00B45912">
        <w:rPr>
          <w:rFonts w:ascii="Times New Roman" w:hAnsi="Times New Roman"/>
          <w:sz w:val="24"/>
          <w:szCs w:val="24"/>
        </w:rPr>
        <w:t xml:space="preserve">Malaysia has </w:t>
      </w:r>
      <w:r w:rsidR="00207D94" w:rsidRPr="00B45912">
        <w:rPr>
          <w:rFonts w:ascii="Times New Roman" w:hAnsi="Times New Roman"/>
          <w:sz w:val="24"/>
          <w:szCs w:val="24"/>
        </w:rPr>
        <w:t>undertaken</w:t>
      </w:r>
      <w:r w:rsidR="00A90D17" w:rsidRPr="00B45912">
        <w:rPr>
          <w:rFonts w:ascii="Times New Roman" w:hAnsi="Times New Roman"/>
          <w:sz w:val="24"/>
          <w:szCs w:val="24"/>
        </w:rPr>
        <w:t xml:space="preserve"> a continuous effort to </w:t>
      </w:r>
      <w:r w:rsidR="00803033" w:rsidRPr="00B45912">
        <w:rPr>
          <w:rFonts w:ascii="Times New Roman" w:hAnsi="Times New Roman"/>
          <w:sz w:val="24"/>
          <w:szCs w:val="24"/>
        </w:rPr>
        <w:t xml:space="preserve">reduce level of </w:t>
      </w:r>
      <w:r w:rsidR="004848DA" w:rsidRPr="00B45912">
        <w:rPr>
          <w:rFonts w:ascii="Times New Roman" w:hAnsi="Times New Roman"/>
          <w:sz w:val="24"/>
          <w:szCs w:val="24"/>
        </w:rPr>
        <w:t xml:space="preserve">poverty </w:t>
      </w:r>
      <w:r w:rsidR="00803033" w:rsidRPr="00B45912">
        <w:rPr>
          <w:rFonts w:ascii="Times New Roman" w:hAnsi="Times New Roman"/>
          <w:sz w:val="24"/>
          <w:szCs w:val="24"/>
        </w:rPr>
        <w:t xml:space="preserve">by way of ensuring economic wellbeing, </w:t>
      </w:r>
      <w:r w:rsidR="00BE577E" w:rsidRPr="00B45912">
        <w:rPr>
          <w:rFonts w:ascii="Times New Roman" w:hAnsi="Times New Roman"/>
          <w:sz w:val="24"/>
          <w:szCs w:val="24"/>
        </w:rPr>
        <w:t>strengthen</w:t>
      </w:r>
      <w:r w:rsidR="00803033" w:rsidRPr="00B45912">
        <w:rPr>
          <w:rFonts w:ascii="Times New Roman" w:hAnsi="Times New Roman"/>
          <w:sz w:val="24"/>
          <w:szCs w:val="24"/>
        </w:rPr>
        <w:t>ing</w:t>
      </w:r>
      <w:r w:rsidR="00BE577E" w:rsidRPr="00B45912">
        <w:rPr>
          <w:rFonts w:ascii="Times New Roman" w:hAnsi="Times New Roman"/>
          <w:sz w:val="24"/>
          <w:szCs w:val="24"/>
        </w:rPr>
        <w:t xml:space="preserve"> </w:t>
      </w:r>
      <w:r w:rsidRPr="00B45912">
        <w:rPr>
          <w:rFonts w:ascii="Times New Roman" w:hAnsi="Times New Roman"/>
          <w:sz w:val="24"/>
          <w:szCs w:val="24"/>
        </w:rPr>
        <w:t>entr</w:t>
      </w:r>
      <w:r w:rsidR="00803033" w:rsidRPr="00B45912">
        <w:rPr>
          <w:rFonts w:ascii="Times New Roman" w:hAnsi="Times New Roman"/>
          <w:sz w:val="24"/>
          <w:szCs w:val="24"/>
        </w:rPr>
        <w:t xml:space="preserve">epreneurship </w:t>
      </w:r>
      <w:r w:rsidR="00BE577E" w:rsidRPr="00B45912">
        <w:rPr>
          <w:rFonts w:ascii="Times New Roman" w:hAnsi="Times New Roman"/>
          <w:sz w:val="24"/>
          <w:szCs w:val="24"/>
        </w:rPr>
        <w:t>awareness</w:t>
      </w:r>
      <w:r w:rsidR="00803033" w:rsidRPr="00B45912">
        <w:rPr>
          <w:rFonts w:ascii="Times New Roman" w:hAnsi="Times New Roman"/>
          <w:sz w:val="24"/>
          <w:szCs w:val="24"/>
        </w:rPr>
        <w:t xml:space="preserve"> as well as increasing quality of Malaysian education. </w:t>
      </w:r>
      <w:r w:rsidR="00207D94" w:rsidRPr="00B45912">
        <w:rPr>
          <w:rFonts w:ascii="Times New Roman" w:hAnsi="Times New Roman"/>
          <w:sz w:val="24"/>
          <w:szCs w:val="24"/>
        </w:rPr>
        <w:t>T</w:t>
      </w:r>
      <w:r w:rsidR="00E253CC" w:rsidRPr="00B45912">
        <w:rPr>
          <w:rFonts w:ascii="Times New Roman" w:hAnsi="Times New Roman"/>
          <w:sz w:val="24"/>
          <w:szCs w:val="24"/>
        </w:rPr>
        <w:t>hrough m</w:t>
      </w:r>
      <w:r w:rsidR="00955BDC" w:rsidRPr="00B45912">
        <w:rPr>
          <w:rFonts w:ascii="Times New Roman" w:hAnsi="Times New Roman"/>
          <w:sz w:val="24"/>
          <w:szCs w:val="24"/>
        </w:rPr>
        <w:t>icro</w:t>
      </w:r>
      <w:r w:rsidR="00207D94" w:rsidRPr="00B45912">
        <w:rPr>
          <w:rFonts w:ascii="Times New Roman" w:hAnsi="Times New Roman"/>
          <w:sz w:val="24"/>
          <w:szCs w:val="24"/>
        </w:rPr>
        <w:t>-</w:t>
      </w:r>
      <w:r w:rsidR="00955BDC" w:rsidRPr="00B45912">
        <w:rPr>
          <w:rFonts w:ascii="Times New Roman" w:hAnsi="Times New Roman"/>
          <w:sz w:val="24"/>
          <w:szCs w:val="24"/>
        </w:rPr>
        <w:t xml:space="preserve">finance </w:t>
      </w:r>
      <w:r w:rsidR="004848DA" w:rsidRPr="00B45912">
        <w:rPr>
          <w:rFonts w:ascii="Times New Roman" w:hAnsi="Times New Roman"/>
          <w:sz w:val="24"/>
          <w:szCs w:val="24"/>
        </w:rPr>
        <w:t>facilities</w:t>
      </w:r>
      <w:r w:rsidR="00E253CC" w:rsidRPr="00B45912">
        <w:rPr>
          <w:rFonts w:ascii="Times New Roman" w:hAnsi="Times New Roman"/>
          <w:sz w:val="24"/>
          <w:szCs w:val="24"/>
        </w:rPr>
        <w:t xml:space="preserve">, financial </w:t>
      </w:r>
      <w:r w:rsidR="004848DA" w:rsidRPr="00B45912">
        <w:rPr>
          <w:rFonts w:ascii="Times New Roman" w:hAnsi="Times New Roman"/>
          <w:sz w:val="24"/>
          <w:szCs w:val="24"/>
        </w:rPr>
        <w:t>assistance was</w:t>
      </w:r>
      <w:r w:rsidR="00E253CC" w:rsidRPr="00B45912">
        <w:rPr>
          <w:rFonts w:ascii="Times New Roman" w:hAnsi="Times New Roman"/>
          <w:sz w:val="24"/>
          <w:szCs w:val="24"/>
        </w:rPr>
        <w:t xml:space="preserve"> offered to the poor to </w:t>
      </w:r>
      <w:r w:rsidR="00BC2117" w:rsidRPr="00B45912">
        <w:rPr>
          <w:rFonts w:ascii="Times New Roman" w:hAnsi="Times New Roman"/>
          <w:sz w:val="24"/>
          <w:szCs w:val="24"/>
        </w:rPr>
        <w:t>boost</w:t>
      </w:r>
      <w:r w:rsidR="00E253CC" w:rsidRPr="00B45912">
        <w:rPr>
          <w:rFonts w:ascii="Times New Roman" w:hAnsi="Times New Roman"/>
          <w:sz w:val="24"/>
          <w:szCs w:val="24"/>
        </w:rPr>
        <w:t xml:space="preserve"> self-employment (through businesses), family income, and </w:t>
      </w:r>
      <w:r w:rsidR="004848DA" w:rsidRPr="00B45912">
        <w:rPr>
          <w:rFonts w:ascii="Times New Roman" w:hAnsi="Times New Roman"/>
          <w:sz w:val="24"/>
          <w:szCs w:val="24"/>
        </w:rPr>
        <w:t>at the same promoted high</w:t>
      </w:r>
      <w:r w:rsidR="000E577F" w:rsidRPr="00B45912">
        <w:rPr>
          <w:rFonts w:ascii="Times New Roman" w:hAnsi="Times New Roman"/>
          <w:sz w:val="24"/>
          <w:szCs w:val="24"/>
        </w:rPr>
        <w:t xml:space="preserve"> standards of </w:t>
      </w:r>
      <w:r w:rsidR="00E253CC" w:rsidRPr="00B45912">
        <w:rPr>
          <w:rFonts w:ascii="Times New Roman" w:hAnsi="Times New Roman"/>
          <w:sz w:val="24"/>
          <w:szCs w:val="24"/>
        </w:rPr>
        <w:t>living. In this context, m</w:t>
      </w:r>
      <w:r w:rsidR="004848DA" w:rsidRPr="00B45912">
        <w:rPr>
          <w:rFonts w:ascii="Times New Roman" w:hAnsi="Times New Roman"/>
          <w:sz w:val="24"/>
          <w:szCs w:val="24"/>
        </w:rPr>
        <w:t xml:space="preserve">icro </w:t>
      </w:r>
      <w:r w:rsidR="004848DA" w:rsidRPr="00B45912">
        <w:rPr>
          <w:rFonts w:ascii="Times New Roman" w:hAnsi="Times New Roman"/>
          <w:sz w:val="24"/>
          <w:szCs w:val="24"/>
        </w:rPr>
        <w:lastRenderedPageBreak/>
        <w:t>finance</w:t>
      </w:r>
      <w:r w:rsidR="00E253CC" w:rsidRPr="00B45912">
        <w:rPr>
          <w:rFonts w:ascii="Times New Roman" w:hAnsi="Times New Roman"/>
          <w:sz w:val="24"/>
          <w:szCs w:val="24"/>
        </w:rPr>
        <w:t xml:space="preserve"> plays a vital role of poverty alleviation especially in developing countries. </w:t>
      </w:r>
      <w:r w:rsidR="00955BDC" w:rsidRPr="00B45912">
        <w:rPr>
          <w:rFonts w:ascii="Times New Roman" w:hAnsi="Times New Roman"/>
          <w:sz w:val="24"/>
          <w:szCs w:val="24"/>
        </w:rPr>
        <w:t xml:space="preserve">In Malaysia, through micro financing, numbers of micro enterprises have significantly increased in various sectors including food, craft, textiles, </w:t>
      </w:r>
      <w:r w:rsidR="005F21FE" w:rsidRPr="00B45912">
        <w:rPr>
          <w:rFonts w:ascii="Times New Roman" w:hAnsi="Times New Roman"/>
          <w:sz w:val="24"/>
          <w:szCs w:val="24"/>
        </w:rPr>
        <w:t xml:space="preserve">agriculture, </w:t>
      </w:r>
      <w:r w:rsidR="004848DA" w:rsidRPr="00B45912">
        <w:rPr>
          <w:rFonts w:ascii="Times New Roman" w:hAnsi="Times New Roman"/>
          <w:sz w:val="24"/>
          <w:szCs w:val="24"/>
        </w:rPr>
        <w:t>and other sectors</w:t>
      </w:r>
      <w:r w:rsidR="00955BDC" w:rsidRPr="00B45912">
        <w:rPr>
          <w:rFonts w:ascii="Times New Roman" w:hAnsi="Times New Roman"/>
          <w:sz w:val="24"/>
          <w:szCs w:val="24"/>
        </w:rPr>
        <w:t xml:space="preserve">. </w:t>
      </w:r>
      <w:r w:rsidR="00777BE8" w:rsidRPr="00B45912">
        <w:rPr>
          <w:rFonts w:ascii="Times New Roman" w:hAnsi="Times New Roman"/>
          <w:sz w:val="24"/>
          <w:szCs w:val="24"/>
        </w:rPr>
        <w:t xml:space="preserve">It has become the best </w:t>
      </w:r>
      <w:r w:rsidR="004848DA" w:rsidRPr="00B45912">
        <w:rPr>
          <w:rFonts w:ascii="Times New Roman" w:hAnsi="Times New Roman"/>
          <w:sz w:val="24"/>
          <w:szCs w:val="24"/>
        </w:rPr>
        <w:t>alternative</w:t>
      </w:r>
      <w:r w:rsidR="00777BE8" w:rsidRPr="00B45912">
        <w:rPr>
          <w:rFonts w:ascii="Times New Roman" w:hAnsi="Times New Roman"/>
          <w:sz w:val="24"/>
          <w:szCs w:val="24"/>
        </w:rPr>
        <w:t xml:space="preserve"> to generate inc</w:t>
      </w:r>
      <w:r w:rsidR="004848DA" w:rsidRPr="00B45912">
        <w:rPr>
          <w:rFonts w:ascii="Times New Roman" w:hAnsi="Times New Roman"/>
          <w:sz w:val="24"/>
          <w:szCs w:val="24"/>
        </w:rPr>
        <w:t>ome for the poor as it only requires</w:t>
      </w:r>
      <w:r w:rsidR="00777BE8" w:rsidRPr="00B45912">
        <w:rPr>
          <w:rFonts w:ascii="Times New Roman" w:hAnsi="Times New Roman"/>
          <w:sz w:val="24"/>
          <w:szCs w:val="24"/>
        </w:rPr>
        <w:t xml:space="preserve"> small capital to start</w:t>
      </w:r>
      <w:r w:rsidR="005F21FE" w:rsidRPr="00B45912">
        <w:rPr>
          <w:rFonts w:ascii="Times New Roman" w:hAnsi="Times New Roman"/>
          <w:sz w:val="24"/>
          <w:szCs w:val="24"/>
        </w:rPr>
        <w:t>, limited workers</w:t>
      </w:r>
      <w:r w:rsidR="00777BE8" w:rsidRPr="00B45912">
        <w:rPr>
          <w:rFonts w:ascii="Times New Roman" w:hAnsi="Times New Roman"/>
          <w:sz w:val="24"/>
          <w:szCs w:val="24"/>
        </w:rPr>
        <w:t xml:space="preserve"> and also simple management system. </w:t>
      </w:r>
      <w:r w:rsidR="00F076D8" w:rsidRPr="00B45912">
        <w:rPr>
          <w:rFonts w:ascii="Times New Roman" w:hAnsi="Times New Roman"/>
          <w:sz w:val="24"/>
          <w:szCs w:val="24"/>
        </w:rPr>
        <w:t>In addition, t</w:t>
      </w:r>
      <w:r w:rsidR="003D4A25" w:rsidRPr="00B45912">
        <w:rPr>
          <w:rFonts w:ascii="Times New Roman" w:hAnsi="Times New Roman"/>
          <w:sz w:val="24"/>
          <w:szCs w:val="24"/>
        </w:rPr>
        <w:t xml:space="preserve">he global trend shows </w:t>
      </w:r>
      <w:r w:rsidR="00F076D8" w:rsidRPr="00B45912">
        <w:rPr>
          <w:rFonts w:ascii="Times New Roman" w:hAnsi="Times New Roman"/>
          <w:sz w:val="24"/>
          <w:szCs w:val="24"/>
        </w:rPr>
        <w:t xml:space="preserve">there are </w:t>
      </w:r>
      <w:r w:rsidR="003D4A25" w:rsidRPr="00B45912">
        <w:rPr>
          <w:rFonts w:ascii="Times New Roman" w:hAnsi="Times New Roman"/>
          <w:sz w:val="24"/>
          <w:szCs w:val="24"/>
        </w:rPr>
        <w:t>increasing numbers of women being involved in microenterprise</w:t>
      </w:r>
      <w:r w:rsidR="00F076D8" w:rsidRPr="00B45912">
        <w:rPr>
          <w:rFonts w:ascii="Times New Roman" w:hAnsi="Times New Roman"/>
          <w:sz w:val="24"/>
          <w:szCs w:val="24"/>
        </w:rPr>
        <w:t xml:space="preserve">s given various </w:t>
      </w:r>
      <w:r w:rsidR="003D4A25" w:rsidRPr="00B45912">
        <w:rPr>
          <w:rFonts w:ascii="Times New Roman" w:hAnsi="Times New Roman"/>
          <w:sz w:val="24"/>
          <w:szCs w:val="24"/>
        </w:rPr>
        <w:t>reasons pu</w:t>
      </w:r>
      <w:r w:rsidR="00F076D8" w:rsidRPr="00B45912">
        <w:rPr>
          <w:rFonts w:ascii="Times New Roman" w:hAnsi="Times New Roman"/>
          <w:sz w:val="24"/>
          <w:szCs w:val="24"/>
        </w:rPr>
        <w:t>shing them to be self-employ</w:t>
      </w:r>
      <w:r w:rsidR="005F21FE" w:rsidRPr="00B45912">
        <w:rPr>
          <w:rFonts w:ascii="Times New Roman" w:hAnsi="Times New Roman"/>
          <w:sz w:val="24"/>
          <w:szCs w:val="24"/>
        </w:rPr>
        <w:t xml:space="preserve">ed </w:t>
      </w:r>
      <w:r w:rsidR="00A70B63" w:rsidRPr="00B45912">
        <w:rPr>
          <w:rFonts w:ascii="Times New Roman" w:hAnsi="Times New Roman"/>
          <w:sz w:val="24"/>
          <w:szCs w:val="24"/>
        </w:rPr>
        <w:t>due to</w:t>
      </w:r>
      <w:r w:rsidR="00F076D8" w:rsidRPr="00B45912">
        <w:rPr>
          <w:rFonts w:ascii="Times New Roman" w:hAnsi="Times New Roman"/>
          <w:sz w:val="24"/>
          <w:szCs w:val="24"/>
        </w:rPr>
        <w:t xml:space="preserve"> social and financial needs. </w:t>
      </w:r>
      <w:r w:rsidR="004848DA" w:rsidRPr="00B45912">
        <w:rPr>
          <w:rFonts w:ascii="Times New Roman" w:hAnsi="Times New Roman"/>
          <w:sz w:val="24"/>
          <w:szCs w:val="24"/>
        </w:rPr>
        <w:t xml:space="preserve">This phenomenon is similar </w:t>
      </w:r>
      <w:r w:rsidR="00A70B63" w:rsidRPr="00B45912">
        <w:rPr>
          <w:rFonts w:ascii="Times New Roman" w:hAnsi="Times New Roman"/>
          <w:sz w:val="24"/>
          <w:szCs w:val="24"/>
        </w:rPr>
        <w:t xml:space="preserve">with the </w:t>
      </w:r>
      <w:r w:rsidR="004848DA" w:rsidRPr="00B45912">
        <w:rPr>
          <w:rFonts w:ascii="Times New Roman" w:hAnsi="Times New Roman"/>
          <w:sz w:val="24"/>
          <w:szCs w:val="24"/>
        </w:rPr>
        <w:t xml:space="preserve">Malaysian context where </w:t>
      </w:r>
      <w:r w:rsidR="00A70B63" w:rsidRPr="00B45912">
        <w:rPr>
          <w:rFonts w:ascii="Times New Roman" w:hAnsi="Times New Roman"/>
          <w:sz w:val="24"/>
          <w:szCs w:val="24"/>
        </w:rPr>
        <w:t xml:space="preserve">Malaysian </w:t>
      </w:r>
      <w:r w:rsidR="004848DA" w:rsidRPr="00B45912">
        <w:rPr>
          <w:rFonts w:ascii="Times New Roman" w:hAnsi="Times New Roman"/>
          <w:sz w:val="24"/>
          <w:szCs w:val="24"/>
        </w:rPr>
        <w:t xml:space="preserve">woman in this modern era have become independence and able to go beyond </w:t>
      </w:r>
      <w:r w:rsidR="00A70B63" w:rsidRPr="00B45912">
        <w:rPr>
          <w:rFonts w:ascii="Times New Roman" w:hAnsi="Times New Roman"/>
          <w:sz w:val="24"/>
          <w:szCs w:val="24"/>
        </w:rPr>
        <w:t xml:space="preserve">expectation </w:t>
      </w:r>
      <w:r w:rsidR="004848DA" w:rsidRPr="00B45912">
        <w:rPr>
          <w:rFonts w:ascii="Times New Roman" w:hAnsi="Times New Roman"/>
          <w:sz w:val="24"/>
          <w:szCs w:val="24"/>
        </w:rPr>
        <w:t>whe</w:t>
      </w:r>
      <w:r w:rsidR="00A70B63" w:rsidRPr="00B45912">
        <w:rPr>
          <w:rFonts w:ascii="Times New Roman" w:hAnsi="Times New Roman"/>
          <w:sz w:val="24"/>
          <w:szCs w:val="24"/>
        </w:rPr>
        <w:t>re their income level may be</w:t>
      </w:r>
      <w:r w:rsidR="004848DA" w:rsidRPr="00B45912">
        <w:rPr>
          <w:rFonts w:ascii="Times New Roman" w:hAnsi="Times New Roman"/>
          <w:sz w:val="24"/>
          <w:szCs w:val="24"/>
        </w:rPr>
        <w:t xml:space="preserve"> at par with man entrepreneurs. </w:t>
      </w:r>
    </w:p>
    <w:p w:rsidR="00E253CC" w:rsidRPr="00B45912" w:rsidRDefault="00777BE8" w:rsidP="008770E6">
      <w:pPr>
        <w:spacing w:line="360" w:lineRule="auto"/>
        <w:ind w:firstLine="720"/>
        <w:jc w:val="both"/>
        <w:rPr>
          <w:rFonts w:ascii="Times New Roman" w:hAnsi="Times New Roman"/>
          <w:sz w:val="24"/>
          <w:szCs w:val="24"/>
        </w:rPr>
      </w:pPr>
      <w:r w:rsidRPr="00B45912">
        <w:rPr>
          <w:rFonts w:ascii="Times New Roman" w:hAnsi="Times New Roman"/>
          <w:sz w:val="24"/>
          <w:szCs w:val="24"/>
        </w:rPr>
        <w:t xml:space="preserve">Accordingly, to encourage </w:t>
      </w:r>
      <w:r w:rsidR="008770E6" w:rsidRPr="00B45912">
        <w:rPr>
          <w:rFonts w:ascii="Times New Roman" w:hAnsi="Times New Roman"/>
          <w:sz w:val="24"/>
          <w:szCs w:val="24"/>
        </w:rPr>
        <w:t xml:space="preserve">the society especially </w:t>
      </w:r>
      <w:r w:rsidR="00302AB6" w:rsidRPr="00B45912">
        <w:rPr>
          <w:rFonts w:ascii="Times New Roman" w:hAnsi="Times New Roman"/>
          <w:sz w:val="24"/>
          <w:szCs w:val="24"/>
        </w:rPr>
        <w:t xml:space="preserve">low income </w:t>
      </w:r>
      <w:r w:rsidRPr="00B45912">
        <w:rPr>
          <w:rFonts w:ascii="Times New Roman" w:hAnsi="Times New Roman"/>
          <w:sz w:val="24"/>
          <w:szCs w:val="24"/>
        </w:rPr>
        <w:t xml:space="preserve">group, Malaysian government has initiated </w:t>
      </w:r>
      <w:r w:rsidR="008770E6" w:rsidRPr="00B45912">
        <w:rPr>
          <w:rFonts w:ascii="Times New Roman" w:hAnsi="Times New Roman"/>
          <w:sz w:val="24"/>
          <w:szCs w:val="24"/>
        </w:rPr>
        <w:t>various means</w:t>
      </w:r>
      <w:r w:rsidRPr="00B45912">
        <w:rPr>
          <w:rFonts w:ascii="Times New Roman" w:hAnsi="Times New Roman"/>
          <w:sz w:val="24"/>
          <w:szCs w:val="24"/>
        </w:rPr>
        <w:t xml:space="preserve"> to support the </w:t>
      </w:r>
      <w:r w:rsidR="008770E6" w:rsidRPr="00B45912">
        <w:rPr>
          <w:rFonts w:ascii="Times New Roman" w:hAnsi="Times New Roman"/>
          <w:sz w:val="24"/>
          <w:szCs w:val="24"/>
        </w:rPr>
        <w:t xml:space="preserve">financial needs of </w:t>
      </w:r>
      <w:r w:rsidRPr="00B45912">
        <w:rPr>
          <w:rFonts w:ascii="Times New Roman" w:hAnsi="Times New Roman"/>
          <w:sz w:val="24"/>
          <w:szCs w:val="24"/>
        </w:rPr>
        <w:t xml:space="preserve">micro-entrepreneurs. </w:t>
      </w:r>
      <w:r w:rsidR="00671CC6" w:rsidRPr="00B45912">
        <w:rPr>
          <w:rFonts w:ascii="Times New Roman" w:hAnsi="Times New Roman"/>
          <w:sz w:val="24"/>
          <w:szCs w:val="24"/>
        </w:rPr>
        <w:t>O</w:t>
      </w:r>
      <w:r w:rsidR="008770E6" w:rsidRPr="00B45912">
        <w:rPr>
          <w:rFonts w:ascii="Times New Roman" w:hAnsi="Times New Roman"/>
          <w:sz w:val="24"/>
          <w:szCs w:val="24"/>
        </w:rPr>
        <w:t xml:space="preserve">ne of the initiatives that have been offered since 1980s is </w:t>
      </w:r>
      <w:proofErr w:type="spellStart"/>
      <w:r w:rsidR="00F5099C" w:rsidRPr="00B45912">
        <w:rPr>
          <w:rFonts w:ascii="Times New Roman" w:hAnsi="Times New Roman"/>
          <w:sz w:val="24"/>
          <w:szCs w:val="24"/>
        </w:rPr>
        <w:t>Amanah</w:t>
      </w:r>
      <w:proofErr w:type="spellEnd"/>
      <w:r w:rsidR="00F5099C" w:rsidRPr="00B45912">
        <w:rPr>
          <w:rFonts w:ascii="Times New Roman" w:hAnsi="Times New Roman"/>
          <w:sz w:val="24"/>
          <w:szCs w:val="24"/>
        </w:rPr>
        <w:t xml:space="preserve"> </w:t>
      </w:r>
      <w:proofErr w:type="spellStart"/>
      <w:r w:rsidR="00F5099C" w:rsidRPr="00B45912">
        <w:rPr>
          <w:rFonts w:ascii="Times New Roman" w:hAnsi="Times New Roman"/>
          <w:sz w:val="24"/>
          <w:szCs w:val="24"/>
        </w:rPr>
        <w:t>Ikhtiar</w:t>
      </w:r>
      <w:proofErr w:type="spellEnd"/>
      <w:r w:rsidR="00F5099C" w:rsidRPr="00B45912">
        <w:rPr>
          <w:rFonts w:ascii="Times New Roman" w:hAnsi="Times New Roman"/>
          <w:sz w:val="24"/>
          <w:szCs w:val="24"/>
        </w:rPr>
        <w:t xml:space="preserve"> Malaysia (AIM</w:t>
      </w:r>
      <w:r w:rsidR="00E253CC" w:rsidRPr="00B45912">
        <w:rPr>
          <w:rFonts w:ascii="Times New Roman" w:hAnsi="Times New Roman"/>
          <w:sz w:val="24"/>
          <w:szCs w:val="24"/>
        </w:rPr>
        <w:t xml:space="preserve">) </w:t>
      </w:r>
      <w:r w:rsidR="008770E6" w:rsidRPr="00B45912">
        <w:rPr>
          <w:rFonts w:ascii="Times New Roman" w:hAnsi="Times New Roman"/>
          <w:sz w:val="24"/>
          <w:szCs w:val="24"/>
        </w:rPr>
        <w:t xml:space="preserve">which is introduced to assist </w:t>
      </w:r>
      <w:r w:rsidR="00E253CC" w:rsidRPr="00B45912">
        <w:rPr>
          <w:rFonts w:ascii="Times New Roman" w:hAnsi="Times New Roman"/>
          <w:sz w:val="24"/>
          <w:szCs w:val="24"/>
        </w:rPr>
        <w:t>the poor to improve the quality of their life by getting them involved in the business.</w:t>
      </w:r>
      <w:r w:rsidR="00E253CC" w:rsidRPr="00B45912">
        <w:t xml:space="preserve"> </w:t>
      </w:r>
      <w:r w:rsidR="00F5099C" w:rsidRPr="00B45912">
        <w:rPr>
          <w:rFonts w:ascii="Times New Roman" w:hAnsi="Times New Roman"/>
          <w:sz w:val="24"/>
          <w:szCs w:val="24"/>
        </w:rPr>
        <w:t xml:space="preserve">AIM is established </w:t>
      </w:r>
      <w:r w:rsidR="007A6D0B" w:rsidRPr="00B45912">
        <w:rPr>
          <w:rFonts w:ascii="Times New Roman" w:hAnsi="Times New Roman"/>
          <w:sz w:val="24"/>
          <w:szCs w:val="24"/>
        </w:rPr>
        <w:t xml:space="preserve">inspired by the practice of </w:t>
      </w:r>
      <w:proofErr w:type="spellStart"/>
      <w:r w:rsidR="007A6D0B" w:rsidRPr="00B45912">
        <w:rPr>
          <w:rFonts w:ascii="Times New Roman" w:hAnsi="Times New Roman"/>
          <w:sz w:val="24"/>
          <w:szCs w:val="24"/>
        </w:rPr>
        <w:t>Grameen</w:t>
      </w:r>
      <w:proofErr w:type="spellEnd"/>
      <w:r w:rsidR="007A6D0B" w:rsidRPr="00B45912">
        <w:rPr>
          <w:rFonts w:ascii="Times New Roman" w:hAnsi="Times New Roman"/>
          <w:sz w:val="24"/>
          <w:szCs w:val="24"/>
        </w:rPr>
        <w:t xml:space="preserve"> Bank in Bangladesh </w:t>
      </w:r>
      <w:r w:rsidR="00094408" w:rsidRPr="00B45912">
        <w:rPr>
          <w:rFonts w:ascii="Times New Roman" w:hAnsi="Times New Roman"/>
          <w:sz w:val="24"/>
          <w:szCs w:val="24"/>
        </w:rPr>
        <w:t>where the main objective is to provide financing assistance to the poor (</w:t>
      </w:r>
      <w:proofErr w:type="spellStart"/>
      <w:r w:rsidR="00094408" w:rsidRPr="00B45912">
        <w:rPr>
          <w:rFonts w:ascii="Times New Roman" w:hAnsi="Times New Roman"/>
          <w:sz w:val="24"/>
          <w:szCs w:val="24"/>
        </w:rPr>
        <w:t>Salwa</w:t>
      </w:r>
      <w:proofErr w:type="spellEnd"/>
      <w:r w:rsidR="00094408" w:rsidRPr="00B45912">
        <w:rPr>
          <w:rFonts w:ascii="Times New Roman" w:hAnsi="Times New Roman"/>
          <w:sz w:val="24"/>
          <w:szCs w:val="24"/>
        </w:rPr>
        <w:t xml:space="preserve"> et al., 2013). </w:t>
      </w:r>
      <w:r w:rsidR="002E1B61" w:rsidRPr="00B45912">
        <w:rPr>
          <w:rFonts w:ascii="Times New Roman" w:hAnsi="Times New Roman"/>
          <w:sz w:val="24"/>
          <w:szCs w:val="24"/>
        </w:rPr>
        <w:t xml:space="preserve">As was presented by the Prime Minister of Malaysia in the 2018 Malaysian Budget, </w:t>
      </w:r>
      <w:r w:rsidR="00F62CE4" w:rsidRPr="00B45912">
        <w:rPr>
          <w:rFonts w:ascii="Times New Roman" w:hAnsi="Times New Roman"/>
          <w:sz w:val="24"/>
          <w:szCs w:val="24"/>
        </w:rPr>
        <w:t xml:space="preserve">the budget of financing by AIM would be increased a total of RM200 thousand amounted RM2.7 billion for 400 </w:t>
      </w:r>
      <w:proofErr w:type="spellStart"/>
      <w:r w:rsidR="00F62CE4" w:rsidRPr="00B45912">
        <w:rPr>
          <w:rFonts w:ascii="Times New Roman" w:hAnsi="Times New Roman"/>
          <w:sz w:val="24"/>
          <w:szCs w:val="24"/>
        </w:rPr>
        <w:t>microentrepreneurs</w:t>
      </w:r>
      <w:proofErr w:type="spellEnd"/>
      <w:r w:rsidR="00F62CE4" w:rsidRPr="00B45912">
        <w:rPr>
          <w:rFonts w:ascii="Times New Roman" w:hAnsi="Times New Roman"/>
          <w:sz w:val="24"/>
          <w:szCs w:val="24"/>
        </w:rPr>
        <w:t>. This have clearly indicated that the microenterprises have played an important contribution to the Malaysian economy and received strong-support from the government.</w:t>
      </w:r>
    </w:p>
    <w:p w:rsidR="00CD6F6A" w:rsidRPr="00B45912" w:rsidRDefault="003126A8" w:rsidP="002155C3">
      <w:pPr>
        <w:spacing w:line="360" w:lineRule="auto"/>
        <w:ind w:firstLine="720"/>
        <w:jc w:val="both"/>
        <w:rPr>
          <w:rFonts w:ascii="Times New Roman" w:hAnsi="Times New Roman"/>
          <w:sz w:val="24"/>
          <w:szCs w:val="24"/>
        </w:rPr>
      </w:pPr>
      <w:r w:rsidRPr="00B45912">
        <w:rPr>
          <w:rFonts w:ascii="Times New Roman" w:hAnsi="Times New Roman"/>
          <w:sz w:val="24"/>
          <w:szCs w:val="24"/>
        </w:rPr>
        <w:t xml:space="preserve">As a pioneer and the most successful model of micro-financing providers in Malaysia, it is believed that there must be various factors that have contributed to the demand of AIM’s financing schemes. In this context, </w:t>
      </w:r>
      <w:r w:rsidR="00C3204F" w:rsidRPr="00B45912">
        <w:rPr>
          <w:rFonts w:ascii="Times New Roman" w:hAnsi="Times New Roman"/>
          <w:sz w:val="24"/>
          <w:szCs w:val="24"/>
        </w:rPr>
        <w:t xml:space="preserve">based </w:t>
      </w:r>
      <w:r w:rsidR="00C9622E" w:rsidRPr="00B45912">
        <w:rPr>
          <w:rFonts w:ascii="Times New Roman" w:hAnsi="Times New Roman"/>
          <w:sz w:val="24"/>
          <w:szCs w:val="24"/>
        </w:rPr>
        <w:t>on findings from past researche</w:t>
      </w:r>
      <w:r w:rsidR="00C3204F" w:rsidRPr="00B45912">
        <w:rPr>
          <w:rFonts w:ascii="Times New Roman" w:hAnsi="Times New Roman"/>
          <w:sz w:val="24"/>
          <w:szCs w:val="24"/>
        </w:rPr>
        <w:t xml:space="preserve">s, this research examines four </w:t>
      </w:r>
      <w:r w:rsidR="00C9622E" w:rsidRPr="00B45912">
        <w:rPr>
          <w:rFonts w:ascii="Times New Roman" w:hAnsi="Times New Roman"/>
          <w:sz w:val="24"/>
          <w:szCs w:val="24"/>
        </w:rPr>
        <w:t xml:space="preserve">possible factors known as </w:t>
      </w:r>
      <w:r w:rsidR="00C9622E" w:rsidRPr="00B45912">
        <w:rPr>
          <w:rFonts w:ascii="Times New Roman" w:hAnsi="Times New Roman"/>
          <w:sz w:val="24"/>
          <w:szCs w:val="24"/>
          <w:lang w:val="en-GB"/>
        </w:rPr>
        <w:t>4As factors which are affordability, accessibility, adequacy and awareness</w:t>
      </w:r>
      <w:r w:rsidR="00C9622E" w:rsidRPr="00B45912">
        <w:rPr>
          <w:rFonts w:ascii="Times New Roman" w:hAnsi="Times New Roman"/>
          <w:sz w:val="24"/>
          <w:szCs w:val="24"/>
        </w:rPr>
        <w:t xml:space="preserve"> that may have significant effect attracting current woman micro-entrepreneurs to involve in the AIM micro financing</w:t>
      </w:r>
      <w:r w:rsidR="00094408" w:rsidRPr="00B45912">
        <w:rPr>
          <w:rFonts w:ascii="Times New Roman" w:hAnsi="Times New Roman"/>
          <w:sz w:val="24"/>
          <w:szCs w:val="24"/>
        </w:rPr>
        <w:t xml:space="preserve">. Hence, the remaining of this paper is organized as follow: </w:t>
      </w:r>
      <w:r w:rsidR="00BE35B8" w:rsidRPr="00B45912">
        <w:rPr>
          <w:rFonts w:ascii="Times New Roman" w:hAnsi="Times New Roman"/>
          <w:sz w:val="24"/>
          <w:szCs w:val="24"/>
        </w:rPr>
        <w:t xml:space="preserve">next </w:t>
      </w:r>
      <w:r w:rsidR="00094408" w:rsidRPr="00B45912">
        <w:rPr>
          <w:rFonts w:ascii="Times New Roman" w:hAnsi="Times New Roman"/>
          <w:sz w:val="24"/>
          <w:szCs w:val="24"/>
        </w:rPr>
        <w:t xml:space="preserve">section </w:t>
      </w:r>
      <w:r w:rsidR="00BE35B8" w:rsidRPr="00B45912">
        <w:rPr>
          <w:rFonts w:ascii="Times New Roman" w:hAnsi="Times New Roman"/>
          <w:sz w:val="24"/>
          <w:szCs w:val="24"/>
        </w:rPr>
        <w:t>introduces background of AIM, review</w:t>
      </w:r>
      <w:r w:rsidR="00D3591B" w:rsidRPr="00B45912">
        <w:rPr>
          <w:rFonts w:ascii="Times New Roman" w:hAnsi="Times New Roman"/>
          <w:sz w:val="24"/>
          <w:szCs w:val="24"/>
        </w:rPr>
        <w:t>s past literatures</w:t>
      </w:r>
      <w:r w:rsidR="00BE35B8" w:rsidRPr="00B45912">
        <w:rPr>
          <w:rFonts w:ascii="Times New Roman" w:hAnsi="Times New Roman"/>
          <w:sz w:val="24"/>
          <w:szCs w:val="24"/>
        </w:rPr>
        <w:t xml:space="preserve">, </w:t>
      </w:r>
      <w:r w:rsidR="00094408" w:rsidRPr="00B45912">
        <w:rPr>
          <w:rFonts w:ascii="Times New Roman" w:hAnsi="Times New Roman"/>
          <w:sz w:val="24"/>
          <w:szCs w:val="24"/>
        </w:rPr>
        <w:t>foll</w:t>
      </w:r>
      <w:r w:rsidR="00BE35B8" w:rsidRPr="00B45912">
        <w:rPr>
          <w:rFonts w:ascii="Times New Roman" w:hAnsi="Times New Roman"/>
          <w:sz w:val="24"/>
          <w:szCs w:val="24"/>
        </w:rPr>
        <w:t xml:space="preserve">owed by methodology adopted for data </w:t>
      </w:r>
      <w:r w:rsidR="00D3591B" w:rsidRPr="00B45912">
        <w:rPr>
          <w:rFonts w:ascii="Times New Roman" w:hAnsi="Times New Roman"/>
          <w:sz w:val="24"/>
          <w:szCs w:val="24"/>
        </w:rPr>
        <w:t xml:space="preserve">collection. Data analysis and </w:t>
      </w:r>
      <w:r w:rsidR="00094408" w:rsidRPr="00B45912">
        <w:rPr>
          <w:rFonts w:ascii="Times New Roman" w:hAnsi="Times New Roman"/>
          <w:sz w:val="24"/>
          <w:szCs w:val="24"/>
        </w:rPr>
        <w:t xml:space="preserve">empirical finding is presented </w:t>
      </w:r>
      <w:r w:rsidR="00D3591B" w:rsidRPr="00B45912">
        <w:rPr>
          <w:rFonts w:ascii="Times New Roman" w:hAnsi="Times New Roman"/>
          <w:sz w:val="24"/>
          <w:szCs w:val="24"/>
        </w:rPr>
        <w:t>after the methodology and the research paper ends with findings together with conclusion.</w:t>
      </w:r>
    </w:p>
    <w:p w:rsidR="004848DA" w:rsidRPr="00B45912" w:rsidRDefault="004848DA" w:rsidP="005F39D1">
      <w:pPr>
        <w:spacing w:after="0" w:line="360" w:lineRule="auto"/>
        <w:jc w:val="both"/>
        <w:rPr>
          <w:rFonts w:ascii="Times New Roman" w:hAnsi="Times New Roman"/>
          <w:bCs/>
          <w:sz w:val="24"/>
          <w:szCs w:val="24"/>
        </w:rPr>
      </w:pPr>
    </w:p>
    <w:p w:rsidR="00302AB6" w:rsidRPr="00B45912" w:rsidRDefault="00302AB6" w:rsidP="005F39D1">
      <w:pPr>
        <w:spacing w:after="0" w:line="360" w:lineRule="auto"/>
        <w:jc w:val="both"/>
        <w:rPr>
          <w:rFonts w:ascii="Times New Roman" w:hAnsi="Times New Roman"/>
          <w:bCs/>
          <w:sz w:val="24"/>
          <w:szCs w:val="24"/>
        </w:rPr>
      </w:pPr>
    </w:p>
    <w:p w:rsidR="005F39D1" w:rsidRPr="00B45912" w:rsidRDefault="005F39D1" w:rsidP="005F39D1">
      <w:pPr>
        <w:spacing w:after="0" w:line="360" w:lineRule="auto"/>
        <w:contextualSpacing/>
        <w:jc w:val="both"/>
        <w:rPr>
          <w:rFonts w:ascii="Times New Roman" w:eastAsia="SimSun" w:hAnsi="Times New Roman"/>
          <w:b/>
          <w:bCs/>
          <w:kern w:val="2"/>
          <w:sz w:val="24"/>
          <w:szCs w:val="24"/>
          <w:lang w:eastAsia="zh-CN"/>
        </w:rPr>
      </w:pPr>
      <w:r w:rsidRPr="00B45912">
        <w:rPr>
          <w:rFonts w:ascii="Times New Roman" w:eastAsia="SimSun" w:hAnsi="Times New Roman"/>
          <w:b/>
          <w:bCs/>
          <w:kern w:val="2"/>
          <w:sz w:val="24"/>
          <w:szCs w:val="24"/>
          <w:lang w:eastAsia="zh-CN"/>
        </w:rPr>
        <w:t xml:space="preserve">2. A Review of </w:t>
      </w:r>
      <w:proofErr w:type="spellStart"/>
      <w:r w:rsidRPr="00B45912">
        <w:rPr>
          <w:rFonts w:ascii="Times New Roman" w:eastAsia="SimSun" w:hAnsi="Times New Roman"/>
          <w:b/>
          <w:bCs/>
          <w:kern w:val="2"/>
          <w:sz w:val="24"/>
          <w:szCs w:val="24"/>
          <w:lang w:eastAsia="zh-CN"/>
        </w:rPr>
        <w:t>Amanah</w:t>
      </w:r>
      <w:proofErr w:type="spellEnd"/>
      <w:r w:rsidR="00434FE8" w:rsidRPr="00B45912">
        <w:rPr>
          <w:rFonts w:ascii="Times New Roman" w:eastAsia="SimSun" w:hAnsi="Times New Roman"/>
          <w:b/>
          <w:bCs/>
          <w:kern w:val="2"/>
          <w:sz w:val="24"/>
          <w:szCs w:val="24"/>
          <w:lang w:eastAsia="zh-CN"/>
        </w:rPr>
        <w:t xml:space="preserve"> </w:t>
      </w:r>
      <w:proofErr w:type="spellStart"/>
      <w:r w:rsidRPr="00B45912">
        <w:rPr>
          <w:rFonts w:ascii="Times New Roman" w:eastAsia="SimSun" w:hAnsi="Times New Roman"/>
          <w:b/>
          <w:bCs/>
          <w:kern w:val="2"/>
          <w:sz w:val="24"/>
          <w:szCs w:val="24"/>
          <w:lang w:eastAsia="zh-CN"/>
        </w:rPr>
        <w:t>Ikhtiar</w:t>
      </w:r>
      <w:proofErr w:type="spellEnd"/>
      <w:r w:rsidRPr="00B45912">
        <w:rPr>
          <w:rFonts w:ascii="Times New Roman" w:eastAsia="SimSun" w:hAnsi="Times New Roman"/>
          <w:b/>
          <w:bCs/>
          <w:kern w:val="2"/>
          <w:sz w:val="24"/>
          <w:szCs w:val="24"/>
          <w:lang w:eastAsia="zh-CN"/>
        </w:rPr>
        <w:t xml:space="preserve"> Malaysia</w:t>
      </w:r>
    </w:p>
    <w:p w:rsidR="005F39D1" w:rsidRPr="00B45912" w:rsidRDefault="005F39D1" w:rsidP="005F39D1">
      <w:pPr>
        <w:overflowPunct w:val="0"/>
        <w:autoSpaceDE w:val="0"/>
        <w:autoSpaceDN w:val="0"/>
        <w:adjustRightInd w:val="0"/>
        <w:spacing w:after="0" w:line="360" w:lineRule="auto"/>
        <w:jc w:val="both"/>
        <w:textAlignment w:val="baseline"/>
        <w:rPr>
          <w:rFonts w:ascii="Times New Roman" w:hAnsi="Times New Roman"/>
          <w:sz w:val="24"/>
          <w:szCs w:val="24"/>
          <w:lang w:val="en-GB"/>
        </w:rPr>
      </w:pPr>
      <w:r w:rsidRPr="00B45912">
        <w:rPr>
          <w:rFonts w:ascii="Times New Roman" w:hAnsi="Times New Roman"/>
          <w:sz w:val="24"/>
          <w:szCs w:val="24"/>
          <w:lang w:val="en-GB"/>
        </w:rPr>
        <w:t xml:space="preserve">AIM was established in 1987 </w:t>
      </w:r>
      <w:r w:rsidRPr="00B45912">
        <w:rPr>
          <w:rFonts w:ascii="Times New Roman" w:eastAsia="SimSun" w:hAnsi="Times New Roman"/>
          <w:sz w:val="24"/>
          <w:szCs w:val="24"/>
          <w:lang w:eastAsia="de-DE"/>
        </w:rPr>
        <w:t>to enhance the economic status of the poor in Malaysia through micro-credit scheme. A</w:t>
      </w:r>
      <w:proofErr w:type="spellStart"/>
      <w:r w:rsidRPr="00B45912">
        <w:rPr>
          <w:rFonts w:ascii="Times New Roman" w:hAnsi="Times New Roman"/>
          <w:sz w:val="24"/>
          <w:szCs w:val="24"/>
          <w:lang w:val="en-GB"/>
        </w:rPr>
        <w:t>s</w:t>
      </w:r>
      <w:proofErr w:type="spellEnd"/>
      <w:r w:rsidRPr="00B45912">
        <w:rPr>
          <w:rFonts w:ascii="Times New Roman" w:hAnsi="Times New Roman"/>
          <w:sz w:val="24"/>
          <w:szCs w:val="24"/>
          <w:lang w:val="en-GB"/>
        </w:rPr>
        <w:t xml:space="preserve"> of June 2017, AIM has extended its outreach to 23 states in Malaysia with a total of 136 branches and is currently serving a total of 45,382 clients hailing from Selangor and Terengganu which are known as ‘</w:t>
      </w:r>
      <w:proofErr w:type="spellStart"/>
      <w:r w:rsidRPr="00B45912">
        <w:rPr>
          <w:rFonts w:ascii="Times New Roman" w:hAnsi="Times New Roman"/>
          <w:sz w:val="24"/>
          <w:szCs w:val="24"/>
          <w:lang w:val="en-GB"/>
        </w:rPr>
        <w:t>sahabat</w:t>
      </w:r>
      <w:proofErr w:type="spellEnd"/>
      <w:r w:rsidRPr="00B45912">
        <w:rPr>
          <w:rFonts w:ascii="Times New Roman" w:hAnsi="Times New Roman"/>
          <w:sz w:val="24"/>
          <w:szCs w:val="24"/>
          <w:lang w:val="en-GB"/>
        </w:rPr>
        <w:t xml:space="preserve">’ (AIM, 2017). </w:t>
      </w:r>
    </w:p>
    <w:p w:rsidR="005F39D1" w:rsidRPr="00B45912" w:rsidRDefault="005F39D1" w:rsidP="005F39D1">
      <w:pPr>
        <w:overflowPunct w:val="0"/>
        <w:autoSpaceDE w:val="0"/>
        <w:autoSpaceDN w:val="0"/>
        <w:adjustRightInd w:val="0"/>
        <w:spacing w:after="0" w:line="360" w:lineRule="auto"/>
        <w:jc w:val="both"/>
        <w:textAlignment w:val="baseline"/>
        <w:rPr>
          <w:rFonts w:ascii="Times New Roman" w:hAnsi="Times New Roman"/>
          <w:sz w:val="24"/>
          <w:szCs w:val="24"/>
          <w:lang w:val="en-GB"/>
        </w:rPr>
      </w:pPr>
    </w:p>
    <w:p w:rsidR="005F39D1" w:rsidRPr="00B45912" w:rsidRDefault="00434FE8" w:rsidP="005F39D1">
      <w:pPr>
        <w:spacing w:after="0" w:line="360" w:lineRule="auto"/>
        <w:jc w:val="both"/>
        <w:rPr>
          <w:rFonts w:ascii="Times New Roman" w:hAnsi="Times New Roman"/>
          <w:sz w:val="24"/>
          <w:szCs w:val="24"/>
          <w:lang w:val="en-GB"/>
        </w:rPr>
      </w:pPr>
      <w:r w:rsidRPr="00B45912">
        <w:rPr>
          <w:rFonts w:ascii="Times New Roman" w:hAnsi="Times New Roman"/>
          <w:sz w:val="24"/>
          <w:szCs w:val="24"/>
          <w:lang w:val="en-GB"/>
        </w:rPr>
        <w:tab/>
      </w:r>
      <w:r w:rsidR="005F39D1" w:rsidRPr="00B45912">
        <w:rPr>
          <w:rFonts w:ascii="Times New Roman" w:hAnsi="Times New Roman"/>
          <w:sz w:val="24"/>
          <w:szCs w:val="24"/>
          <w:lang w:val="en-GB"/>
        </w:rPr>
        <w:t xml:space="preserve">AIM employs the group based lending mechanism as pioneered by </w:t>
      </w:r>
      <w:proofErr w:type="spellStart"/>
      <w:r w:rsidR="005F39D1" w:rsidRPr="00B45912">
        <w:rPr>
          <w:rFonts w:ascii="Times New Roman" w:hAnsi="Times New Roman"/>
          <w:sz w:val="24"/>
          <w:szCs w:val="24"/>
          <w:lang w:val="en-GB"/>
        </w:rPr>
        <w:t>Grameen</w:t>
      </w:r>
      <w:proofErr w:type="spellEnd"/>
      <w:r w:rsidR="005F39D1" w:rsidRPr="00B45912">
        <w:rPr>
          <w:rFonts w:ascii="Times New Roman" w:hAnsi="Times New Roman"/>
          <w:sz w:val="24"/>
          <w:szCs w:val="24"/>
          <w:lang w:val="en-GB"/>
        </w:rPr>
        <w:t xml:space="preserve"> Bank in offering loans that are collateral free based on </w:t>
      </w:r>
      <w:proofErr w:type="spellStart"/>
      <w:r w:rsidR="005F39D1" w:rsidRPr="00B45912">
        <w:rPr>
          <w:rFonts w:ascii="Times New Roman" w:hAnsi="Times New Roman"/>
          <w:sz w:val="24"/>
          <w:szCs w:val="24"/>
          <w:lang w:val="en-GB"/>
        </w:rPr>
        <w:t>qard-hasan</w:t>
      </w:r>
      <w:proofErr w:type="spellEnd"/>
      <w:r w:rsidR="005F39D1" w:rsidRPr="00B45912">
        <w:rPr>
          <w:rFonts w:ascii="Times New Roman" w:hAnsi="Times New Roman"/>
          <w:sz w:val="24"/>
          <w:szCs w:val="24"/>
          <w:lang w:val="en-GB"/>
        </w:rPr>
        <w:t xml:space="preserve"> concept inclusive of 10% service charge. The gross monthly household income measured against the poverty line income (PLI) which is estimated based on the price of basic necessities has been referred to as the indicator in selecting eligible clients. Households below the PLI are considered as absolute poor, whereas households with income lower than half of the PLI are categorised as </w:t>
      </w:r>
      <w:proofErr w:type="spellStart"/>
      <w:r w:rsidR="005F39D1" w:rsidRPr="00B45912">
        <w:rPr>
          <w:rFonts w:ascii="Times New Roman" w:hAnsi="Times New Roman"/>
          <w:sz w:val="24"/>
          <w:szCs w:val="24"/>
          <w:lang w:val="en-GB"/>
        </w:rPr>
        <w:t>hardcore</w:t>
      </w:r>
      <w:proofErr w:type="spellEnd"/>
      <w:r w:rsidR="005F39D1" w:rsidRPr="00B45912">
        <w:rPr>
          <w:rFonts w:ascii="Times New Roman" w:hAnsi="Times New Roman"/>
          <w:sz w:val="24"/>
          <w:szCs w:val="24"/>
          <w:lang w:val="en-GB"/>
        </w:rPr>
        <w:t xml:space="preserve"> poor, where both categories are worthy of credit assistance (Al-</w:t>
      </w:r>
      <w:proofErr w:type="spellStart"/>
      <w:r w:rsidR="005F39D1" w:rsidRPr="00B45912">
        <w:rPr>
          <w:rFonts w:ascii="Times New Roman" w:hAnsi="Times New Roman"/>
          <w:sz w:val="24"/>
          <w:szCs w:val="24"/>
          <w:lang w:val="en-GB"/>
        </w:rPr>
        <w:t>Mamun</w:t>
      </w:r>
      <w:proofErr w:type="spellEnd"/>
      <w:r w:rsidR="005F39D1" w:rsidRPr="00B45912">
        <w:rPr>
          <w:rFonts w:ascii="Times New Roman" w:hAnsi="Times New Roman"/>
          <w:sz w:val="24"/>
          <w:szCs w:val="24"/>
          <w:lang w:val="en-GB"/>
        </w:rPr>
        <w:t xml:space="preserve"> et al., 2011). </w:t>
      </w:r>
    </w:p>
    <w:p w:rsidR="005F39D1" w:rsidRPr="00B45912" w:rsidRDefault="005F39D1" w:rsidP="005F39D1">
      <w:pPr>
        <w:spacing w:after="0" w:line="360" w:lineRule="auto"/>
        <w:jc w:val="both"/>
        <w:rPr>
          <w:rFonts w:ascii="Times New Roman" w:hAnsi="Times New Roman"/>
          <w:sz w:val="24"/>
          <w:szCs w:val="24"/>
          <w:lang w:val="en-GB"/>
        </w:rPr>
      </w:pPr>
    </w:p>
    <w:p w:rsidR="005F39D1" w:rsidRPr="00B45912" w:rsidRDefault="00434FE8" w:rsidP="005F39D1">
      <w:pPr>
        <w:spacing w:after="0" w:line="360" w:lineRule="auto"/>
        <w:jc w:val="both"/>
        <w:rPr>
          <w:rFonts w:ascii="Times New Roman" w:hAnsi="Times New Roman"/>
          <w:sz w:val="24"/>
          <w:szCs w:val="24"/>
          <w:lang w:val="en-GB"/>
        </w:rPr>
      </w:pPr>
      <w:r w:rsidRPr="00B45912">
        <w:rPr>
          <w:rFonts w:ascii="Times New Roman" w:hAnsi="Times New Roman"/>
          <w:sz w:val="24"/>
          <w:szCs w:val="24"/>
          <w:lang w:val="en-GB"/>
        </w:rPr>
        <w:tab/>
      </w:r>
      <w:r w:rsidR="005F39D1" w:rsidRPr="00B45912">
        <w:rPr>
          <w:rFonts w:ascii="Times New Roman" w:hAnsi="Times New Roman"/>
          <w:sz w:val="24"/>
          <w:szCs w:val="24"/>
          <w:lang w:val="en-GB"/>
        </w:rPr>
        <w:t xml:space="preserve">Applicants are required to undergo a one week training programme to be well acquainted with the rules and procedures related to financing and repayment before being accepted as a </w:t>
      </w:r>
      <w:proofErr w:type="spellStart"/>
      <w:r w:rsidR="005F39D1" w:rsidRPr="00B45912">
        <w:rPr>
          <w:rFonts w:ascii="Times New Roman" w:hAnsi="Times New Roman"/>
          <w:sz w:val="24"/>
          <w:szCs w:val="24"/>
          <w:lang w:val="en-GB"/>
        </w:rPr>
        <w:t>Sahabat</w:t>
      </w:r>
      <w:proofErr w:type="spellEnd"/>
      <w:r w:rsidR="005F39D1" w:rsidRPr="00B45912">
        <w:rPr>
          <w:rFonts w:ascii="Times New Roman" w:hAnsi="Times New Roman"/>
          <w:sz w:val="24"/>
          <w:szCs w:val="24"/>
          <w:lang w:val="en-GB"/>
        </w:rPr>
        <w:t xml:space="preserve">. Upon passing the exam, the groups are then assigned into </w:t>
      </w:r>
      <w:proofErr w:type="spellStart"/>
      <w:r w:rsidR="005F39D1" w:rsidRPr="00B45912">
        <w:rPr>
          <w:rFonts w:ascii="Times New Roman" w:hAnsi="Times New Roman"/>
          <w:sz w:val="24"/>
          <w:szCs w:val="24"/>
          <w:lang w:val="en-GB"/>
        </w:rPr>
        <w:t>centers</w:t>
      </w:r>
      <w:proofErr w:type="spellEnd"/>
      <w:r w:rsidR="005F39D1" w:rsidRPr="00B45912">
        <w:rPr>
          <w:rFonts w:ascii="Times New Roman" w:hAnsi="Times New Roman"/>
          <w:sz w:val="24"/>
          <w:szCs w:val="24"/>
          <w:lang w:val="en-GB"/>
        </w:rPr>
        <w:t xml:space="preserve"> consisting of two to twelve groups per </w:t>
      </w:r>
      <w:proofErr w:type="spellStart"/>
      <w:r w:rsidR="005F39D1" w:rsidRPr="00B45912">
        <w:rPr>
          <w:rFonts w:ascii="Times New Roman" w:hAnsi="Times New Roman"/>
          <w:sz w:val="24"/>
          <w:szCs w:val="24"/>
          <w:lang w:val="en-GB"/>
        </w:rPr>
        <w:t>center</w:t>
      </w:r>
      <w:proofErr w:type="spellEnd"/>
      <w:r w:rsidR="005F39D1" w:rsidRPr="00B45912">
        <w:rPr>
          <w:rFonts w:ascii="Times New Roman" w:hAnsi="Times New Roman"/>
          <w:sz w:val="24"/>
          <w:szCs w:val="24"/>
          <w:lang w:val="en-GB"/>
        </w:rPr>
        <w:t xml:space="preserve"> (AIM 2017). The responsible officer would conduct performance review as well as other social services during their weekly meeting as control measures to evaluate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 xml:space="preserve">’ performance. Repayment system is of a varying small amount on a weekly basis during each meeting depending on the subscribed financial schemes by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w:t>
      </w:r>
    </w:p>
    <w:p w:rsidR="005F39D1" w:rsidRPr="00B45912" w:rsidRDefault="005F39D1" w:rsidP="005F39D1">
      <w:pPr>
        <w:spacing w:after="0" w:line="360" w:lineRule="auto"/>
        <w:jc w:val="both"/>
        <w:rPr>
          <w:rFonts w:ascii="Times New Roman" w:hAnsi="Times New Roman"/>
          <w:sz w:val="24"/>
          <w:szCs w:val="24"/>
          <w:lang w:val="en-GB"/>
        </w:rPr>
      </w:pPr>
    </w:p>
    <w:p w:rsidR="005F39D1" w:rsidRPr="00B45912" w:rsidRDefault="00434FE8" w:rsidP="005F39D1">
      <w:pPr>
        <w:spacing w:after="0" w:line="360" w:lineRule="auto"/>
        <w:jc w:val="both"/>
        <w:rPr>
          <w:rFonts w:ascii="Times New Roman" w:hAnsi="Times New Roman"/>
          <w:sz w:val="24"/>
          <w:szCs w:val="24"/>
          <w:lang w:val="en-GB"/>
        </w:rPr>
      </w:pPr>
      <w:r w:rsidRPr="00B45912">
        <w:rPr>
          <w:rFonts w:ascii="Times New Roman" w:hAnsi="Times New Roman"/>
          <w:sz w:val="24"/>
          <w:szCs w:val="24"/>
          <w:lang w:val="en-GB"/>
        </w:rPr>
        <w:tab/>
      </w:r>
      <w:r w:rsidR="005F39D1" w:rsidRPr="00B45912">
        <w:rPr>
          <w:rFonts w:ascii="Times New Roman" w:hAnsi="Times New Roman"/>
          <w:sz w:val="24"/>
          <w:szCs w:val="24"/>
          <w:lang w:val="en-GB"/>
        </w:rPr>
        <w:t xml:space="preserve">As mentioned earlier, AIM adopts a group lending mechanism that requires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 xml:space="preserve"> to be in a group of five, vouching for one another throughout the disbursement process despite receiving financing on an individual basis. In the case of default within the group members, the pooled funds would be utilised to assist the members to fulfil their weekly repayment. Mason et al. (2015) advocate the feeling of peer pressure and accountability among the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 xml:space="preserve"> arise as a result of the employment of the collective responsibility mechanism.    </w:t>
      </w:r>
    </w:p>
    <w:p w:rsidR="005F39D1" w:rsidRPr="00B45912" w:rsidRDefault="005F39D1" w:rsidP="005F39D1">
      <w:pPr>
        <w:spacing w:after="0" w:line="360" w:lineRule="auto"/>
        <w:jc w:val="both"/>
        <w:rPr>
          <w:rFonts w:ascii="Times New Roman" w:hAnsi="Times New Roman"/>
          <w:sz w:val="24"/>
          <w:szCs w:val="24"/>
          <w:lang w:val="en-GB"/>
        </w:rPr>
      </w:pPr>
    </w:p>
    <w:p w:rsidR="005F39D1" w:rsidRPr="00B45912" w:rsidRDefault="00434FE8" w:rsidP="005F39D1">
      <w:pPr>
        <w:spacing w:after="0" w:line="360" w:lineRule="auto"/>
        <w:jc w:val="both"/>
        <w:rPr>
          <w:rFonts w:ascii="Times New Roman" w:hAnsi="Times New Roman"/>
          <w:sz w:val="24"/>
          <w:szCs w:val="24"/>
          <w:lang w:val="en-GB"/>
        </w:rPr>
      </w:pPr>
      <w:r w:rsidRPr="00B45912">
        <w:rPr>
          <w:rFonts w:ascii="Times New Roman" w:hAnsi="Times New Roman"/>
          <w:sz w:val="24"/>
          <w:szCs w:val="24"/>
          <w:lang w:val="en-GB"/>
        </w:rPr>
        <w:tab/>
      </w:r>
      <w:r w:rsidR="005F39D1" w:rsidRPr="00B45912">
        <w:rPr>
          <w:rFonts w:ascii="Times New Roman" w:hAnsi="Times New Roman"/>
          <w:sz w:val="24"/>
          <w:szCs w:val="24"/>
          <w:lang w:val="en-GB"/>
        </w:rPr>
        <w:t xml:space="preserve">To realise their objectives in enhancing economic condition of the target group, AIM provide benevolent loans to fund any viable economic activities with several options of </w:t>
      </w:r>
      <w:r w:rsidR="005F39D1" w:rsidRPr="00B45912">
        <w:rPr>
          <w:rFonts w:ascii="Times New Roman" w:hAnsi="Times New Roman"/>
          <w:sz w:val="24"/>
          <w:szCs w:val="24"/>
          <w:lang w:val="en-GB"/>
        </w:rPr>
        <w:lastRenderedPageBreak/>
        <w:t xml:space="preserve">microcredit schemes for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 xml:space="preserve"> to choose from. The basic financing scheme is </w:t>
      </w:r>
      <w:proofErr w:type="gramStart"/>
      <w:r w:rsidR="005F39D1" w:rsidRPr="00B45912">
        <w:rPr>
          <w:rFonts w:ascii="Times New Roman" w:hAnsi="Times New Roman"/>
          <w:sz w:val="24"/>
          <w:szCs w:val="24"/>
          <w:lang w:val="en-GB"/>
        </w:rPr>
        <w:t xml:space="preserve">the </w:t>
      </w:r>
      <w:proofErr w:type="spellStart"/>
      <w:r w:rsidR="005F39D1" w:rsidRPr="00B45912">
        <w:rPr>
          <w:rFonts w:ascii="Times New Roman" w:hAnsi="Times New Roman"/>
          <w:sz w:val="24"/>
          <w:szCs w:val="24"/>
          <w:lang w:val="en-GB"/>
        </w:rPr>
        <w:t>i</w:t>
      </w:r>
      <w:proofErr w:type="gramEnd"/>
      <w:r w:rsidR="005F39D1" w:rsidRPr="00B45912">
        <w:rPr>
          <w:rFonts w:ascii="Times New Roman" w:hAnsi="Times New Roman"/>
          <w:sz w:val="24"/>
          <w:szCs w:val="24"/>
          <w:lang w:val="en-GB"/>
        </w:rPr>
        <w:t>-Mesra</w:t>
      </w:r>
      <w:proofErr w:type="spellEnd"/>
      <w:r w:rsidR="005F39D1" w:rsidRPr="00B45912">
        <w:rPr>
          <w:rFonts w:ascii="Times New Roman" w:hAnsi="Times New Roman"/>
          <w:sz w:val="24"/>
          <w:szCs w:val="24"/>
          <w:lang w:val="en-GB"/>
        </w:rPr>
        <w:t xml:space="preserve"> scheme (up to RM 10,000) that aims to finance economic projects expected to generate income to the clients. </w:t>
      </w:r>
      <w:proofErr w:type="gramStart"/>
      <w:r w:rsidR="005F39D1" w:rsidRPr="00B45912">
        <w:rPr>
          <w:rFonts w:ascii="Times New Roman" w:hAnsi="Times New Roman"/>
          <w:sz w:val="24"/>
          <w:szCs w:val="24"/>
          <w:lang w:val="en-GB"/>
        </w:rPr>
        <w:t xml:space="preserve">The </w:t>
      </w:r>
      <w:proofErr w:type="spellStart"/>
      <w:r w:rsidR="005F39D1" w:rsidRPr="00B45912">
        <w:rPr>
          <w:rFonts w:ascii="Times New Roman" w:hAnsi="Times New Roman"/>
          <w:sz w:val="24"/>
          <w:szCs w:val="24"/>
          <w:lang w:val="en-GB"/>
        </w:rPr>
        <w:t>i</w:t>
      </w:r>
      <w:proofErr w:type="gramEnd"/>
      <w:r w:rsidR="005F39D1" w:rsidRPr="00B45912">
        <w:rPr>
          <w:rFonts w:ascii="Times New Roman" w:hAnsi="Times New Roman"/>
          <w:sz w:val="24"/>
          <w:szCs w:val="24"/>
          <w:lang w:val="en-GB"/>
        </w:rPr>
        <w:t>-Srikandi</w:t>
      </w:r>
      <w:proofErr w:type="spellEnd"/>
      <w:r w:rsidR="005F39D1" w:rsidRPr="00B45912">
        <w:rPr>
          <w:rFonts w:ascii="Times New Roman" w:hAnsi="Times New Roman"/>
          <w:sz w:val="24"/>
          <w:szCs w:val="24"/>
          <w:lang w:val="en-GB"/>
        </w:rPr>
        <w:t xml:space="preserve"> loan is eligible for individuals with sustainable and successful projects up to RM 20,000. The </w:t>
      </w:r>
      <w:proofErr w:type="spellStart"/>
      <w:r w:rsidR="005F39D1" w:rsidRPr="00B45912">
        <w:rPr>
          <w:rFonts w:ascii="Times New Roman" w:hAnsi="Times New Roman"/>
          <w:sz w:val="24"/>
          <w:szCs w:val="24"/>
          <w:lang w:val="en-GB"/>
        </w:rPr>
        <w:t>i-wibawa</w:t>
      </w:r>
      <w:proofErr w:type="spellEnd"/>
      <w:r w:rsidR="005F39D1" w:rsidRPr="00B45912">
        <w:rPr>
          <w:rFonts w:ascii="Times New Roman" w:hAnsi="Times New Roman"/>
          <w:sz w:val="24"/>
          <w:szCs w:val="24"/>
          <w:lang w:val="en-GB"/>
        </w:rPr>
        <w:t xml:space="preserve"> loan on the other hand are specifically designed for individuals taking </w:t>
      </w:r>
      <w:proofErr w:type="spellStart"/>
      <w:r w:rsidR="005F39D1" w:rsidRPr="00B45912">
        <w:rPr>
          <w:rFonts w:ascii="Times New Roman" w:hAnsi="Times New Roman"/>
          <w:sz w:val="24"/>
          <w:szCs w:val="24"/>
          <w:lang w:val="en-GB"/>
        </w:rPr>
        <w:t>i-Mesra</w:t>
      </w:r>
      <w:proofErr w:type="spellEnd"/>
      <w:r w:rsidR="005F39D1" w:rsidRPr="00B45912">
        <w:rPr>
          <w:rFonts w:ascii="Times New Roman" w:hAnsi="Times New Roman"/>
          <w:sz w:val="24"/>
          <w:szCs w:val="24"/>
          <w:lang w:val="en-GB"/>
        </w:rPr>
        <w:t xml:space="preserve"> or </w:t>
      </w:r>
      <w:proofErr w:type="spellStart"/>
      <w:r w:rsidR="005F39D1" w:rsidRPr="00B45912">
        <w:rPr>
          <w:rFonts w:ascii="Times New Roman" w:hAnsi="Times New Roman"/>
          <w:sz w:val="24"/>
          <w:szCs w:val="24"/>
          <w:lang w:val="en-GB"/>
        </w:rPr>
        <w:t>i-Srikandi</w:t>
      </w:r>
      <w:proofErr w:type="spellEnd"/>
      <w:r w:rsidR="005F39D1" w:rsidRPr="00B45912">
        <w:rPr>
          <w:rFonts w:ascii="Times New Roman" w:hAnsi="Times New Roman"/>
          <w:sz w:val="24"/>
          <w:szCs w:val="24"/>
          <w:lang w:val="en-GB"/>
        </w:rPr>
        <w:t xml:space="preserve"> scheme; providing soft loans to those who are in need of additional capital for seasonal opportunities. Other non-economic financing schemes include </w:t>
      </w:r>
      <w:proofErr w:type="gramStart"/>
      <w:r w:rsidR="005F39D1" w:rsidRPr="00B45912">
        <w:rPr>
          <w:rFonts w:ascii="Times New Roman" w:hAnsi="Times New Roman"/>
          <w:sz w:val="24"/>
          <w:szCs w:val="24"/>
          <w:lang w:val="en-GB"/>
        </w:rPr>
        <w:t xml:space="preserve">the </w:t>
      </w:r>
      <w:proofErr w:type="spellStart"/>
      <w:r w:rsidR="005F39D1" w:rsidRPr="00B45912">
        <w:rPr>
          <w:rFonts w:ascii="Times New Roman" w:hAnsi="Times New Roman"/>
          <w:sz w:val="24"/>
          <w:szCs w:val="24"/>
          <w:lang w:val="en-GB"/>
        </w:rPr>
        <w:t>i</w:t>
      </w:r>
      <w:proofErr w:type="gramEnd"/>
      <w:r w:rsidR="005F39D1" w:rsidRPr="00B45912">
        <w:rPr>
          <w:rFonts w:ascii="Times New Roman" w:hAnsi="Times New Roman"/>
          <w:sz w:val="24"/>
          <w:szCs w:val="24"/>
          <w:lang w:val="en-GB"/>
        </w:rPr>
        <w:t>-Bistari</w:t>
      </w:r>
      <w:proofErr w:type="spellEnd"/>
      <w:r w:rsidR="005F39D1" w:rsidRPr="00B45912">
        <w:rPr>
          <w:rFonts w:ascii="Times New Roman" w:hAnsi="Times New Roman"/>
          <w:sz w:val="24"/>
          <w:szCs w:val="24"/>
          <w:lang w:val="en-GB"/>
        </w:rPr>
        <w:t xml:space="preserve"> scheme (education loan), i-Sejahtera scheme (housing/multipurpose loan), </w:t>
      </w:r>
      <w:proofErr w:type="spellStart"/>
      <w:r w:rsidR="005F39D1" w:rsidRPr="00B45912">
        <w:rPr>
          <w:rFonts w:ascii="Times New Roman" w:hAnsi="Times New Roman"/>
          <w:sz w:val="24"/>
          <w:szCs w:val="24"/>
          <w:lang w:val="en-GB"/>
        </w:rPr>
        <w:t>i-penyayang</w:t>
      </w:r>
      <w:proofErr w:type="spellEnd"/>
      <w:r w:rsidR="005F39D1" w:rsidRPr="00B45912">
        <w:rPr>
          <w:rFonts w:ascii="Times New Roman" w:hAnsi="Times New Roman"/>
          <w:sz w:val="24"/>
          <w:szCs w:val="24"/>
          <w:lang w:val="en-GB"/>
        </w:rPr>
        <w:t xml:space="preserve"> scheme (recovery loan for those with repayment problems) and the </w:t>
      </w:r>
      <w:proofErr w:type="spellStart"/>
      <w:r w:rsidR="005F39D1" w:rsidRPr="00B45912">
        <w:rPr>
          <w:rFonts w:ascii="Times New Roman" w:hAnsi="Times New Roman"/>
          <w:sz w:val="24"/>
          <w:szCs w:val="24"/>
          <w:lang w:val="en-GB"/>
        </w:rPr>
        <w:t>i-emas</w:t>
      </w:r>
      <w:proofErr w:type="spellEnd"/>
      <w:r w:rsidR="005F39D1" w:rsidRPr="00B45912">
        <w:rPr>
          <w:rFonts w:ascii="Times New Roman" w:hAnsi="Times New Roman"/>
          <w:sz w:val="24"/>
          <w:szCs w:val="24"/>
          <w:lang w:val="en-GB"/>
        </w:rPr>
        <w:t xml:space="preserve"> loan for individuals aged 75 years old and above (Mason et al., 2015).</w:t>
      </w:r>
    </w:p>
    <w:p w:rsidR="005F39D1" w:rsidRPr="00B45912" w:rsidRDefault="005F39D1" w:rsidP="005F39D1">
      <w:pPr>
        <w:spacing w:after="0" w:line="360" w:lineRule="auto"/>
        <w:jc w:val="both"/>
        <w:rPr>
          <w:rFonts w:ascii="Times New Roman" w:hAnsi="Times New Roman"/>
          <w:sz w:val="24"/>
          <w:szCs w:val="24"/>
          <w:lang w:val="en-GB"/>
        </w:rPr>
      </w:pPr>
    </w:p>
    <w:p w:rsidR="005F39D1" w:rsidRPr="00B45912" w:rsidRDefault="00434FE8" w:rsidP="005F39D1">
      <w:pPr>
        <w:shd w:val="clear" w:color="auto" w:fill="FFFFFF"/>
        <w:spacing w:line="360" w:lineRule="auto"/>
        <w:jc w:val="both"/>
        <w:rPr>
          <w:rFonts w:ascii="Times New Roman" w:hAnsi="Times New Roman"/>
          <w:sz w:val="24"/>
          <w:szCs w:val="24"/>
          <w:lang w:val="en-GB"/>
        </w:rPr>
      </w:pPr>
      <w:r w:rsidRPr="00B45912">
        <w:rPr>
          <w:rFonts w:ascii="Times New Roman" w:hAnsi="Times New Roman"/>
          <w:sz w:val="24"/>
          <w:szCs w:val="24"/>
          <w:lang w:val="en-GB"/>
        </w:rPr>
        <w:tab/>
      </w:r>
      <w:r w:rsidR="005F39D1" w:rsidRPr="00B45912">
        <w:rPr>
          <w:rFonts w:ascii="Times New Roman" w:hAnsi="Times New Roman"/>
          <w:sz w:val="24"/>
          <w:szCs w:val="24"/>
          <w:lang w:val="en-GB"/>
        </w:rPr>
        <w:t xml:space="preserve">Apart from providing for financing, AIM also stresses on the importance of equipping their clients with appropriate entrepreneurship skill and knowledge to ensure </w:t>
      </w:r>
      <w:proofErr w:type="spellStart"/>
      <w:r w:rsidR="005F39D1" w:rsidRPr="00B45912">
        <w:rPr>
          <w:rFonts w:ascii="Times New Roman" w:hAnsi="Times New Roman"/>
          <w:sz w:val="24"/>
          <w:szCs w:val="24"/>
          <w:lang w:val="en-GB"/>
        </w:rPr>
        <w:t>sahabats</w:t>
      </w:r>
      <w:proofErr w:type="spellEnd"/>
      <w:r w:rsidR="005F39D1" w:rsidRPr="00B45912">
        <w:rPr>
          <w:rFonts w:ascii="Times New Roman" w:hAnsi="Times New Roman"/>
          <w:sz w:val="24"/>
          <w:szCs w:val="24"/>
          <w:lang w:val="en-GB"/>
        </w:rPr>
        <w:t xml:space="preserve"> are able to manoeuvre their business well. Some of the programs offered include business development, human capital development and training. Additionally, Charity and Welfare Fund for </w:t>
      </w:r>
      <w:proofErr w:type="spellStart"/>
      <w:r w:rsidR="005F39D1" w:rsidRPr="00B45912">
        <w:rPr>
          <w:rFonts w:ascii="Times New Roman" w:hAnsi="Times New Roman"/>
          <w:sz w:val="24"/>
          <w:szCs w:val="24"/>
          <w:lang w:val="en-GB"/>
        </w:rPr>
        <w:t>Sahabat</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Tabung</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Kebajikan</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dan</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Kesejahteraan</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Sahabat</w:t>
      </w:r>
      <w:proofErr w:type="spellEnd"/>
      <w:r w:rsidR="005F39D1" w:rsidRPr="00B45912">
        <w:rPr>
          <w:rFonts w:ascii="Times New Roman" w:hAnsi="Times New Roman"/>
          <w:sz w:val="24"/>
          <w:szCs w:val="24"/>
          <w:lang w:val="en-GB"/>
        </w:rPr>
        <w:t xml:space="preserve">) was set up in 2006 to help reduce burden and distress among them with the provision of fund for </w:t>
      </w:r>
      <w:proofErr w:type="spellStart"/>
      <w:r w:rsidR="005F39D1" w:rsidRPr="00B45912">
        <w:rPr>
          <w:rFonts w:ascii="Times New Roman" w:hAnsi="Times New Roman"/>
          <w:sz w:val="24"/>
          <w:szCs w:val="24"/>
          <w:lang w:val="en-GB"/>
        </w:rPr>
        <w:t>khairat</w:t>
      </w:r>
      <w:proofErr w:type="spellEnd"/>
      <w:r w:rsidR="005F39D1" w:rsidRPr="00B45912">
        <w:rPr>
          <w:rFonts w:ascii="Times New Roman" w:hAnsi="Times New Roman"/>
          <w:sz w:val="24"/>
          <w:szCs w:val="24"/>
          <w:lang w:val="en-GB"/>
        </w:rPr>
        <w:t xml:space="preserve"> </w:t>
      </w:r>
      <w:proofErr w:type="spellStart"/>
      <w:r w:rsidR="005F39D1" w:rsidRPr="00B45912">
        <w:rPr>
          <w:rFonts w:ascii="Times New Roman" w:hAnsi="Times New Roman"/>
          <w:sz w:val="24"/>
          <w:szCs w:val="24"/>
          <w:lang w:val="en-GB"/>
        </w:rPr>
        <w:t>kematian</w:t>
      </w:r>
      <w:proofErr w:type="spellEnd"/>
      <w:r w:rsidR="005F39D1" w:rsidRPr="00B45912">
        <w:rPr>
          <w:rFonts w:ascii="Times New Roman" w:hAnsi="Times New Roman"/>
          <w:sz w:val="24"/>
          <w:szCs w:val="24"/>
          <w:lang w:val="en-GB"/>
        </w:rPr>
        <w:t xml:space="preserve">, hospitalisation costs, chronic illnesses, destruction in natural disasters and others.  Mason et al., (2015) attributed the high repayment rate of 99.6% to the group based lending mechanism and its efficient credit disbursement system.  </w:t>
      </w:r>
    </w:p>
    <w:p w:rsidR="005F39D1" w:rsidRPr="00B45912" w:rsidRDefault="005F39D1" w:rsidP="005F39D1">
      <w:pPr>
        <w:spacing w:after="0" w:line="360" w:lineRule="auto"/>
        <w:contextualSpacing/>
        <w:jc w:val="both"/>
        <w:rPr>
          <w:rFonts w:ascii="Times New Roman" w:eastAsia="SimSun" w:hAnsi="Times New Roman"/>
          <w:b/>
          <w:bCs/>
          <w:kern w:val="2"/>
          <w:sz w:val="24"/>
          <w:szCs w:val="24"/>
          <w:lang w:eastAsia="zh-CN"/>
        </w:rPr>
      </w:pPr>
      <w:r w:rsidRPr="00B45912">
        <w:rPr>
          <w:rFonts w:ascii="Times New Roman" w:eastAsia="SimSun" w:hAnsi="Times New Roman"/>
          <w:b/>
          <w:bCs/>
          <w:kern w:val="2"/>
          <w:sz w:val="24"/>
          <w:szCs w:val="24"/>
          <w:lang w:eastAsia="zh-CN"/>
        </w:rPr>
        <w:t>3. Factors Affecting Demand for Islamic Microfinance</w:t>
      </w: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 xml:space="preserve">Eradicating poverty is one of the biggest global concerns and an essential requirement for continuous development. Several efforts must be undertaken in a number of aspects to </w:t>
      </w:r>
      <w:proofErr w:type="spellStart"/>
      <w:r w:rsidRPr="00B45912">
        <w:rPr>
          <w:rFonts w:ascii="Times New Roman" w:hAnsi="Times New Roman"/>
          <w:sz w:val="24"/>
          <w:szCs w:val="24"/>
        </w:rPr>
        <w:t>realise</w:t>
      </w:r>
      <w:proofErr w:type="spellEnd"/>
      <w:r w:rsidRPr="00B45912">
        <w:rPr>
          <w:rFonts w:ascii="Times New Roman" w:hAnsi="Times New Roman"/>
          <w:sz w:val="24"/>
          <w:szCs w:val="24"/>
        </w:rPr>
        <w:t xml:space="preserve"> this goal such as raising education levels, providing extensive medical care, enhancing socio economic standard among people thus improving their lifestyle and offering loans to small and micro sized business entities. Capital thus far, becomes an indispensable factor to facilitate economic growth and the microfinance sector; as suggested extensively in literature, plays a pivotal role to overcome the adverse economic situation. Numerous researchers have propounded microfinance as an effective tool to overcome poverty namely </w:t>
      </w:r>
      <w:proofErr w:type="spellStart"/>
      <w:r w:rsidRPr="00B45912">
        <w:rPr>
          <w:rFonts w:ascii="Times New Roman" w:hAnsi="Times New Roman"/>
          <w:sz w:val="24"/>
          <w:szCs w:val="24"/>
        </w:rPr>
        <w:t>Khandker</w:t>
      </w:r>
      <w:proofErr w:type="spellEnd"/>
      <w:r w:rsidRPr="00B45912">
        <w:rPr>
          <w:rFonts w:ascii="Times New Roman" w:hAnsi="Times New Roman"/>
          <w:sz w:val="24"/>
          <w:szCs w:val="24"/>
        </w:rPr>
        <w:t xml:space="preserve"> (2003), </w:t>
      </w:r>
      <w:proofErr w:type="spellStart"/>
      <w:r w:rsidRPr="00B45912">
        <w:rPr>
          <w:rFonts w:ascii="Times New Roman" w:hAnsi="Times New Roman"/>
          <w:sz w:val="24"/>
          <w:szCs w:val="24"/>
        </w:rPr>
        <w:t>Gertler</w:t>
      </w:r>
      <w:proofErr w:type="spellEnd"/>
      <w:r w:rsidRPr="00B45912">
        <w:rPr>
          <w:rFonts w:ascii="Times New Roman" w:hAnsi="Times New Roman"/>
          <w:sz w:val="24"/>
          <w:szCs w:val="24"/>
        </w:rPr>
        <w:t xml:space="preserve"> et al. (2003), and Park and </w:t>
      </w:r>
      <w:proofErr w:type="spellStart"/>
      <w:r w:rsidRPr="00B45912">
        <w:rPr>
          <w:rFonts w:ascii="Times New Roman" w:hAnsi="Times New Roman"/>
          <w:sz w:val="24"/>
          <w:szCs w:val="24"/>
        </w:rPr>
        <w:t>Ren</w:t>
      </w:r>
      <w:proofErr w:type="spellEnd"/>
      <w:r w:rsidRPr="00B45912">
        <w:rPr>
          <w:rFonts w:ascii="Times New Roman" w:hAnsi="Times New Roman"/>
          <w:sz w:val="24"/>
          <w:szCs w:val="24"/>
        </w:rPr>
        <w:t xml:space="preserve"> (2001). </w:t>
      </w:r>
    </w:p>
    <w:p w:rsidR="005F39D1" w:rsidRPr="00B45912" w:rsidRDefault="005F39D1" w:rsidP="005F39D1">
      <w:pPr>
        <w:autoSpaceDE w:val="0"/>
        <w:autoSpaceDN w:val="0"/>
        <w:adjustRightInd w:val="0"/>
        <w:spacing w:after="0" w:line="360" w:lineRule="auto"/>
        <w:ind w:left="720"/>
        <w:contextualSpacing/>
        <w:jc w:val="both"/>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rPr>
      </w:pPr>
      <w:r w:rsidRPr="00B45912">
        <w:rPr>
          <w:rFonts w:ascii="Times New Roman" w:hAnsi="Times New Roman"/>
          <w:sz w:val="24"/>
          <w:szCs w:val="24"/>
        </w:rPr>
        <w:tab/>
        <w:t xml:space="preserve">Microfinance institutions have undergone many reforms for example in terms of nature of the loans which has changed from subsidies to commercial financing, an increase in </w:t>
      </w:r>
      <w:r w:rsidRPr="00B45912">
        <w:rPr>
          <w:rFonts w:ascii="Times New Roman" w:hAnsi="Times New Roman"/>
          <w:sz w:val="24"/>
          <w:szCs w:val="24"/>
        </w:rPr>
        <w:lastRenderedPageBreak/>
        <w:t>the number of clients who obtained microcredit from several thousand in the 1970s to about 211.1</w:t>
      </w:r>
      <w:r w:rsidRPr="00B45912">
        <w:rPr>
          <w:rFonts w:ascii="Times New Roman" w:hAnsi="Times New Roman"/>
          <w:sz w:val="24"/>
          <w:szCs w:val="24"/>
          <w:shd w:val="clear" w:color="auto" w:fill="FFFFFF"/>
        </w:rPr>
        <w:t xml:space="preserve"> million total borrowers worldwide as of December 31, 2013—the largest number ever reported. </w:t>
      </w:r>
      <w:r w:rsidRPr="00B45912">
        <w:rPr>
          <w:rFonts w:ascii="Times New Roman" w:hAnsi="Times New Roman"/>
          <w:bCs/>
          <w:sz w:val="24"/>
          <w:szCs w:val="24"/>
        </w:rPr>
        <w:t>The loans outstanding among women clients recorded an increase of 6.8 million from 150</w:t>
      </w:r>
      <w:r w:rsidRPr="00B45912">
        <w:rPr>
          <w:rFonts w:ascii="Times New Roman" w:hAnsi="Times New Roman"/>
          <w:bCs/>
          <w:sz w:val="24"/>
          <w:szCs w:val="24"/>
          <w:shd w:val="clear" w:color="auto" w:fill="FFFFFF"/>
        </w:rPr>
        <w:t>.</w:t>
      </w:r>
      <w:r w:rsidRPr="00B45912">
        <w:rPr>
          <w:rFonts w:ascii="Times New Roman" w:hAnsi="Times New Roman"/>
          <w:sz w:val="24"/>
          <w:szCs w:val="24"/>
          <w:shd w:val="clear" w:color="auto" w:fill="FFFFFF"/>
        </w:rPr>
        <w:t xml:space="preserve">9 million in 2012 to 157.7 million in 2013. Furthermore, there was a decline in the number of outstanding loans among poor for three consecutive years from 115.7 million in 2012 to 114.3 million in 2013. The total number of poorest women with loans outstanding also declined from 96.4 million in 2012 to 94.4 million in 2013 </w:t>
      </w:r>
      <w:r w:rsidRPr="00B45912">
        <w:rPr>
          <w:rFonts w:ascii="Times New Roman" w:hAnsi="Times New Roman"/>
          <w:bCs/>
          <w:sz w:val="24"/>
          <w:szCs w:val="24"/>
          <w:shd w:val="clear" w:color="auto" w:fill="FFFFFF"/>
        </w:rPr>
        <w:t>(</w:t>
      </w:r>
      <w:r w:rsidRPr="00B45912">
        <w:rPr>
          <w:rFonts w:ascii="Times New Roman" w:hAnsi="Times New Roman"/>
          <w:sz w:val="24"/>
          <w:szCs w:val="24"/>
        </w:rPr>
        <w:t>Th</w:t>
      </w:r>
      <w:r w:rsidRPr="00B45912">
        <w:rPr>
          <w:rFonts w:ascii="Times New Roman" w:hAnsi="Times New Roman"/>
          <w:bCs/>
          <w:sz w:val="24"/>
          <w:szCs w:val="24"/>
        </w:rPr>
        <w:t>e State of the Microcredit Summit Campaign Report, 2015).</w:t>
      </w: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rPr>
      </w:pPr>
      <w:r w:rsidRPr="00B45912">
        <w:rPr>
          <w:rFonts w:ascii="Times New Roman" w:hAnsi="Times New Roman"/>
          <w:bCs/>
          <w:sz w:val="24"/>
          <w:szCs w:val="24"/>
        </w:rPr>
        <w:tab/>
        <w:t>It is noteworthy that o</w:t>
      </w:r>
      <w:r w:rsidRPr="00B45912">
        <w:rPr>
          <w:rFonts w:ascii="Times New Roman" w:hAnsi="Times New Roman"/>
          <w:sz w:val="24"/>
          <w:szCs w:val="24"/>
        </w:rPr>
        <w:t xml:space="preserve">ver two decades, the statistics have shown that the number of people obtaining microcredit has increased substantially indicating its great demand among people. Researchers have illustrated the demands for microfinance and the strategy to improve its outreach to the Bottom of Pyramid (BOP) using the model of the Four A’s which was initially introduced by C.K </w:t>
      </w:r>
      <w:proofErr w:type="spellStart"/>
      <w:r w:rsidRPr="00B45912">
        <w:rPr>
          <w:rFonts w:ascii="Times New Roman" w:hAnsi="Times New Roman"/>
          <w:sz w:val="24"/>
          <w:szCs w:val="24"/>
        </w:rPr>
        <w:t>Prahalad</w:t>
      </w:r>
      <w:proofErr w:type="spellEnd"/>
      <w:r w:rsidRPr="00B45912">
        <w:rPr>
          <w:rFonts w:ascii="Times New Roman" w:hAnsi="Times New Roman"/>
          <w:sz w:val="24"/>
          <w:szCs w:val="24"/>
        </w:rPr>
        <w:t>, a prominent researcher within the international marketing field (</w:t>
      </w:r>
      <w:proofErr w:type="spellStart"/>
      <w:r w:rsidRPr="00B45912">
        <w:rPr>
          <w:rFonts w:ascii="Times New Roman" w:hAnsi="Times New Roman"/>
          <w:sz w:val="24"/>
          <w:szCs w:val="24"/>
        </w:rPr>
        <w:t>Kamande</w:t>
      </w:r>
      <w:proofErr w:type="spellEnd"/>
      <w:r w:rsidRPr="00B45912">
        <w:rPr>
          <w:rFonts w:ascii="Times New Roman" w:hAnsi="Times New Roman"/>
          <w:sz w:val="24"/>
          <w:szCs w:val="24"/>
        </w:rPr>
        <w:t xml:space="preserve"> and </w:t>
      </w:r>
      <w:proofErr w:type="spellStart"/>
      <w:r w:rsidRPr="00B45912">
        <w:rPr>
          <w:rFonts w:ascii="Times New Roman" w:hAnsi="Times New Roman"/>
          <w:sz w:val="24"/>
          <w:szCs w:val="24"/>
        </w:rPr>
        <w:t>Jarhult</w:t>
      </w:r>
      <w:proofErr w:type="spellEnd"/>
      <w:r w:rsidRPr="00B45912">
        <w:rPr>
          <w:rFonts w:ascii="Times New Roman" w:hAnsi="Times New Roman"/>
          <w:sz w:val="24"/>
          <w:szCs w:val="24"/>
        </w:rPr>
        <w:t>, 2013). The Four A’s are Accessibility, Awareness, Affordability, and Availability (</w:t>
      </w:r>
      <w:proofErr w:type="spellStart"/>
      <w:r w:rsidRPr="00B45912">
        <w:rPr>
          <w:rFonts w:ascii="Times New Roman" w:hAnsi="Times New Roman"/>
          <w:sz w:val="24"/>
          <w:szCs w:val="24"/>
        </w:rPr>
        <w:t>Prahalad</w:t>
      </w:r>
      <w:proofErr w:type="spellEnd"/>
      <w:r w:rsidRPr="00B45912">
        <w:rPr>
          <w:rFonts w:ascii="Times New Roman" w:hAnsi="Times New Roman"/>
          <w:sz w:val="24"/>
          <w:szCs w:val="24"/>
        </w:rPr>
        <w:t xml:space="preserve">, 2010). In some studies, the Accessibility concept is replaced with Acceptability by researchers (Anderson and </w:t>
      </w:r>
      <w:proofErr w:type="spellStart"/>
      <w:r w:rsidRPr="00B45912">
        <w:rPr>
          <w:rFonts w:ascii="Times New Roman" w:hAnsi="Times New Roman"/>
          <w:sz w:val="24"/>
          <w:szCs w:val="24"/>
        </w:rPr>
        <w:t>Billou</w:t>
      </w:r>
      <w:proofErr w:type="spellEnd"/>
      <w:r w:rsidRPr="00B45912">
        <w:rPr>
          <w:rFonts w:ascii="Times New Roman" w:hAnsi="Times New Roman"/>
          <w:sz w:val="24"/>
          <w:szCs w:val="24"/>
        </w:rPr>
        <w:t xml:space="preserve">, 2007). In comparison to the available literature, our research study has brought up to light a different dimension to the currently available demands factor of microfinance literature namely Adequacy instead of the Availability factor.  </w:t>
      </w:r>
    </w:p>
    <w:p w:rsidR="005F39D1" w:rsidRPr="00B45912" w:rsidRDefault="005F39D1" w:rsidP="005F39D1">
      <w:pPr>
        <w:autoSpaceDE w:val="0"/>
        <w:autoSpaceDN w:val="0"/>
        <w:adjustRightInd w:val="0"/>
        <w:spacing w:after="0" w:line="360" w:lineRule="auto"/>
        <w:ind w:left="720"/>
        <w:contextualSpacing/>
        <w:jc w:val="both"/>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ab/>
        <w:t xml:space="preserve">According to </w:t>
      </w:r>
      <w:proofErr w:type="spellStart"/>
      <w:r w:rsidRPr="00B45912">
        <w:rPr>
          <w:rFonts w:ascii="Times New Roman" w:hAnsi="Times New Roman"/>
          <w:sz w:val="24"/>
          <w:szCs w:val="24"/>
        </w:rPr>
        <w:t>Selos</w:t>
      </w:r>
      <w:proofErr w:type="spellEnd"/>
      <w:r w:rsidRPr="00B45912">
        <w:rPr>
          <w:rFonts w:ascii="Times New Roman" w:hAnsi="Times New Roman"/>
          <w:sz w:val="24"/>
          <w:szCs w:val="24"/>
        </w:rPr>
        <w:t xml:space="preserve"> and </w:t>
      </w:r>
      <w:proofErr w:type="spellStart"/>
      <w:r w:rsidRPr="00B45912">
        <w:rPr>
          <w:rFonts w:ascii="Times New Roman" w:hAnsi="Times New Roman"/>
          <w:sz w:val="24"/>
          <w:szCs w:val="24"/>
        </w:rPr>
        <w:t>Mair</w:t>
      </w:r>
      <w:proofErr w:type="spellEnd"/>
      <w:r w:rsidRPr="00B45912">
        <w:rPr>
          <w:rFonts w:ascii="Times New Roman" w:hAnsi="Times New Roman"/>
          <w:sz w:val="24"/>
          <w:szCs w:val="24"/>
        </w:rPr>
        <w:t xml:space="preserve"> (2007), the 4As model is receiving rather lackluster recognition due to inadequate researches to validate its relevance hence resulting in the lack of literature discussing its employment to cater for the BOP segment. London &amp; Hart (2011) reiterate despite researchers’ efforts to highlight the importance of the 4As model to ensure success in the BOP segment, a proper theoretical framework on how to handle the model has yet to be established. </w:t>
      </w: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ab/>
        <w:t xml:space="preserve">The first concept of the 4As model is Accessibility which is achieved, according to </w:t>
      </w:r>
      <w:proofErr w:type="spellStart"/>
      <w:r w:rsidRPr="00B45912">
        <w:rPr>
          <w:rFonts w:ascii="Times New Roman" w:hAnsi="Times New Roman"/>
          <w:sz w:val="24"/>
          <w:szCs w:val="24"/>
        </w:rPr>
        <w:t>Prahalad</w:t>
      </w:r>
      <w:proofErr w:type="spellEnd"/>
      <w:r w:rsidRPr="00B45912">
        <w:rPr>
          <w:rFonts w:ascii="Times New Roman" w:hAnsi="Times New Roman"/>
          <w:sz w:val="24"/>
          <w:szCs w:val="24"/>
        </w:rPr>
        <w:t xml:space="preserve"> (2012) when consumers in remote and sub urban areas are able to gain access to products and services offered by the producers to the specific target group. To illustrate, areas without good infrastructures such as roads would be inaccessible for trucks delivering products and services. Anderson and </w:t>
      </w:r>
      <w:proofErr w:type="spellStart"/>
      <w:r w:rsidRPr="00B45912">
        <w:rPr>
          <w:rFonts w:ascii="Times New Roman" w:hAnsi="Times New Roman"/>
          <w:sz w:val="24"/>
          <w:szCs w:val="24"/>
        </w:rPr>
        <w:t>Billou</w:t>
      </w:r>
      <w:proofErr w:type="spellEnd"/>
      <w:r w:rsidRPr="00B45912">
        <w:rPr>
          <w:rFonts w:ascii="Times New Roman" w:hAnsi="Times New Roman"/>
          <w:sz w:val="24"/>
          <w:szCs w:val="24"/>
        </w:rPr>
        <w:t xml:space="preserve"> (2007) view that major obstruction facing emerging markets are caused by poor infrastructure, thus hampering distribution channels. </w:t>
      </w:r>
      <w:r w:rsidRPr="00B45912">
        <w:rPr>
          <w:rFonts w:ascii="Times New Roman" w:hAnsi="Times New Roman"/>
          <w:sz w:val="24"/>
          <w:szCs w:val="24"/>
        </w:rPr>
        <w:lastRenderedPageBreak/>
        <w:t xml:space="preserve">They also added that resources from capital markets, product markets as well as labor markets are seldom available in the emerging markets. This situation gives rise to some suggestions for the producers to initiate partnerships with local </w:t>
      </w:r>
      <w:proofErr w:type="spellStart"/>
      <w:r w:rsidRPr="00B45912">
        <w:rPr>
          <w:rFonts w:ascii="Times New Roman" w:hAnsi="Times New Roman"/>
          <w:sz w:val="24"/>
          <w:szCs w:val="24"/>
        </w:rPr>
        <w:t>organisations</w:t>
      </w:r>
      <w:proofErr w:type="spellEnd"/>
      <w:r w:rsidRPr="00B45912">
        <w:rPr>
          <w:rFonts w:ascii="Times New Roman" w:hAnsi="Times New Roman"/>
          <w:sz w:val="24"/>
          <w:szCs w:val="24"/>
        </w:rPr>
        <w:t xml:space="preserve"> to gain better accessibility within the BOP markets. Researchers in the field approve of the idea of establishing a close collaboration with the local institutions, non-governmental </w:t>
      </w:r>
      <w:proofErr w:type="spellStart"/>
      <w:r w:rsidRPr="00B45912">
        <w:rPr>
          <w:rFonts w:ascii="Times New Roman" w:hAnsi="Times New Roman"/>
          <w:sz w:val="24"/>
          <w:szCs w:val="24"/>
        </w:rPr>
        <w:t>organisations</w:t>
      </w:r>
      <w:proofErr w:type="spellEnd"/>
      <w:r w:rsidRPr="00B45912">
        <w:rPr>
          <w:rFonts w:ascii="Times New Roman" w:hAnsi="Times New Roman"/>
          <w:sz w:val="24"/>
          <w:szCs w:val="24"/>
        </w:rPr>
        <w:t xml:space="preserve"> as well as local entrepreneurs because they have better networking system in terms of contacts and local knowledge of the BOP market (Shah, 2012; </w:t>
      </w:r>
      <w:proofErr w:type="spellStart"/>
      <w:r w:rsidRPr="00B45912">
        <w:rPr>
          <w:rFonts w:ascii="Times New Roman" w:hAnsi="Times New Roman"/>
          <w:sz w:val="24"/>
          <w:szCs w:val="24"/>
        </w:rPr>
        <w:t>Soete</w:t>
      </w:r>
      <w:proofErr w:type="spellEnd"/>
      <w:r w:rsidRPr="00B45912">
        <w:rPr>
          <w:rFonts w:ascii="Times New Roman" w:hAnsi="Times New Roman"/>
          <w:sz w:val="24"/>
          <w:szCs w:val="24"/>
        </w:rPr>
        <w:t xml:space="preserve">, 2010; </w:t>
      </w:r>
      <w:proofErr w:type="spellStart"/>
      <w:r w:rsidRPr="00B45912">
        <w:rPr>
          <w:rFonts w:ascii="Times New Roman" w:hAnsi="Times New Roman"/>
          <w:sz w:val="24"/>
          <w:szCs w:val="24"/>
        </w:rPr>
        <w:t>Seelos</w:t>
      </w:r>
      <w:proofErr w:type="spellEnd"/>
      <w:r w:rsidRPr="00B45912">
        <w:rPr>
          <w:rFonts w:ascii="Times New Roman" w:hAnsi="Times New Roman"/>
          <w:sz w:val="24"/>
          <w:szCs w:val="24"/>
        </w:rPr>
        <w:t xml:space="preserve"> &amp; </w:t>
      </w:r>
      <w:proofErr w:type="spellStart"/>
      <w:r w:rsidRPr="00B45912">
        <w:rPr>
          <w:rFonts w:ascii="Times New Roman" w:hAnsi="Times New Roman"/>
          <w:sz w:val="24"/>
          <w:szCs w:val="24"/>
        </w:rPr>
        <w:t>Mair</w:t>
      </w:r>
      <w:proofErr w:type="spellEnd"/>
      <w:r w:rsidRPr="00B45912">
        <w:rPr>
          <w:rFonts w:ascii="Times New Roman" w:hAnsi="Times New Roman"/>
          <w:sz w:val="24"/>
          <w:szCs w:val="24"/>
        </w:rPr>
        <w:t>, 2007).</w:t>
      </w:r>
    </w:p>
    <w:p w:rsidR="005F39D1" w:rsidRPr="00B45912" w:rsidRDefault="005F39D1" w:rsidP="005F39D1">
      <w:pPr>
        <w:autoSpaceDE w:val="0"/>
        <w:autoSpaceDN w:val="0"/>
        <w:adjustRightInd w:val="0"/>
        <w:spacing w:after="0" w:line="360" w:lineRule="auto"/>
        <w:rPr>
          <w:rFonts w:ascii="TimesNewRomanPSMT" w:hAnsi="TimesNewRomanPSMT" w:cs="TimesNewRomanPSMT"/>
          <w:sz w:val="24"/>
          <w:szCs w:val="24"/>
        </w:rPr>
      </w:pPr>
    </w:p>
    <w:p w:rsidR="005F39D1" w:rsidRPr="00B45912" w:rsidRDefault="005F39D1" w:rsidP="005F39D1">
      <w:pPr>
        <w:overflowPunct w:val="0"/>
        <w:autoSpaceDE w:val="0"/>
        <w:autoSpaceDN w:val="0"/>
        <w:adjustRightInd w:val="0"/>
        <w:spacing w:after="0" w:line="360" w:lineRule="auto"/>
        <w:jc w:val="both"/>
        <w:textAlignment w:val="baseline"/>
        <w:rPr>
          <w:rFonts w:ascii="Times New Roman" w:hAnsi="Times New Roman"/>
          <w:sz w:val="24"/>
          <w:szCs w:val="24"/>
        </w:rPr>
      </w:pPr>
      <w:r w:rsidRPr="00B45912">
        <w:rPr>
          <w:rFonts w:ascii="Times New Roman" w:eastAsia="SimSun" w:hAnsi="Times New Roman"/>
          <w:sz w:val="24"/>
          <w:szCs w:val="24"/>
          <w:lang w:val="en-GB" w:eastAsia="de-DE"/>
        </w:rPr>
        <w:tab/>
        <w:t xml:space="preserve">Essentially, awareness measures to what extent customers are aware of products or service. </w:t>
      </w:r>
      <w:proofErr w:type="spellStart"/>
      <w:r w:rsidRPr="00B45912">
        <w:rPr>
          <w:rFonts w:ascii="Times New Roman" w:hAnsi="Times New Roman"/>
          <w:sz w:val="24"/>
          <w:szCs w:val="24"/>
        </w:rPr>
        <w:t>Chikweche</w:t>
      </w:r>
      <w:proofErr w:type="spellEnd"/>
      <w:r w:rsidRPr="00B45912">
        <w:rPr>
          <w:rFonts w:ascii="Times New Roman" w:hAnsi="Times New Roman"/>
          <w:sz w:val="24"/>
          <w:szCs w:val="24"/>
        </w:rPr>
        <w:t xml:space="preserve"> and Fletcher (2012) asserted that inculcating awareness in the BOP segment pose a real challenge for </w:t>
      </w:r>
      <w:proofErr w:type="spellStart"/>
      <w:r w:rsidRPr="00B45912">
        <w:rPr>
          <w:rFonts w:ascii="Times New Roman" w:hAnsi="Times New Roman"/>
          <w:sz w:val="24"/>
          <w:szCs w:val="24"/>
        </w:rPr>
        <w:t>organisations</w:t>
      </w:r>
      <w:proofErr w:type="spellEnd"/>
      <w:r w:rsidRPr="00B45912">
        <w:rPr>
          <w:rFonts w:ascii="Times New Roman" w:hAnsi="Times New Roman"/>
          <w:sz w:val="24"/>
          <w:szCs w:val="24"/>
        </w:rPr>
        <w:t xml:space="preserve"> because their target group normally are living in such low economic status where majority of them neither have access to mass media such as radio, television, internet nor read the newspapers. Awareness building of the products and services offered is important to both the BOP consumers and producers to respectively help consumers </w:t>
      </w:r>
      <w:proofErr w:type="spellStart"/>
      <w:r w:rsidRPr="00B45912">
        <w:rPr>
          <w:rFonts w:ascii="Times New Roman" w:hAnsi="Times New Roman"/>
          <w:sz w:val="24"/>
          <w:szCs w:val="24"/>
        </w:rPr>
        <w:t>utilise</w:t>
      </w:r>
      <w:proofErr w:type="spellEnd"/>
      <w:r w:rsidRPr="00B45912">
        <w:rPr>
          <w:rFonts w:ascii="Times New Roman" w:hAnsi="Times New Roman"/>
          <w:sz w:val="24"/>
          <w:szCs w:val="24"/>
        </w:rPr>
        <w:t xml:space="preserve"> the information wisely in order to attain optimal impacts from the services and to assist the producers in understanding the market needs better. More importantly, </w:t>
      </w:r>
      <w:proofErr w:type="spellStart"/>
      <w:r w:rsidRPr="00B45912">
        <w:rPr>
          <w:rFonts w:ascii="Times New Roman" w:hAnsi="Times New Roman"/>
          <w:sz w:val="24"/>
          <w:szCs w:val="24"/>
        </w:rPr>
        <w:t>Pralahad</w:t>
      </w:r>
      <w:proofErr w:type="spellEnd"/>
      <w:r w:rsidRPr="00B45912">
        <w:rPr>
          <w:rFonts w:ascii="Times New Roman" w:hAnsi="Times New Roman"/>
          <w:sz w:val="24"/>
          <w:szCs w:val="24"/>
        </w:rPr>
        <w:t xml:space="preserve"> (2012) opines the awareness creation within BOP segment is based on the organization and the specific target group as there is no specific solution to be adapted to all </w:t>
      </w:r>
      <w:proofErr w:type="spellStart"/>
      <w:r w:rsidRPr="00B45912">
        <w:rPr>
          <w:rFonts w:ascii="Times New Roman" w:hAnsi="Times New Roman"/>
          <w:sz w:val="24"/>
          <w:szCs w:val="24"/>
        </w:rPr>
        <w:t>organisations</w:t>
      </w:r>
      <w:proofErr w:type="spellEnd"/>
      <w:r w:rsidRPr="00B45912">
        <w:rPr>
          <w:rFonts w:ascii="Times New Roman" w:hAnsi="Times New Roman"/>
          <w:sz w:val="24"/>
          <w:szCs w:val="24"/>
        </w:rPr>
        <w:t xml:space="preserve"> because of their varying objectives. </w:t>
      </w:r>
    </w:p>
    <w:p w:rsidR="005F39D1" w:rsidRPr="00B45912" w:rsidRDefault="005F39D1" w:rsidP="005F39D1">
      <w:pPr>
        <w:overflowPunct w:val="0"/>
        <w:autoSpaceDE w:val="0"/>
        <w:autoSpaceDN w:val="0"/>
        <w:adjustRightInd w:val="0"/>
        <w:spacing w:after="0" w:line="360" w:lineRule="auto"/>
        <w:jc w:val="both"/>
        <w:textAlignment w:val="baseline"/>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ab/>
        <w:t xml:space="preserve">Affordability on the other hand is one of the most challenging issue facing the BOP segment because they have low income and therefore the products and services offered need to match their cash flows because they receive their income on a daily basis. Pricing is identified as one of the most challenging factors in BOP segment (Anderson &amp; </w:t>
      </w:r>
      <w:proofErr w:type="spellStart"/>
      <w:r w:rsidRPr="00B45912">
        <w:rPr>
          <w:rFonts w:ascii="Times New Roman" w:hAnsi="Times New Roman"/>
          <w:sz w:val="24"/>
          <w:szCs w:val="24"/>
        </w:rPr>
        <w:t>Billou</w:t>
      </w:r>
      <w:proofErr w:type="spellEnd"/>
      <w:r w:rsidRPr="00B45912">
        <w:rPr>
          <w:rFonts w:ascii="Times New Roman" w:hAnsi="Times New Roman"/>
          <w:sz w:val="24"/>
          <w:szCs w:val="24"/>
        </w:rPr>
        <w:t xml:space="preserve"> (2007). </w:t>
      </w:r>
      <w:proofErr w:type="spellStart"/>
      <w:r w:rsidRPr="00B45912">
        <w:rPr>
          <w:rFonts w:ascii="Times New Roman" w:hAnsi="Times New Roman"/>
          <w:sz w:val="24"/>
          <w:szCs w:val="24"/>
        </w:rPr>
        <w:t>Chikweche</w:t>
      </w:r>
      <w:proofErr w:type="spellEnd"/>
      <w:r w:rsidRPr="00B45912">
        <w:rPr>
          <w:rFonts w:ascii="Times New Roman" w:hAnsi="Times New Roman"/>
          <w:sz w:val="24"/>
          <w:szCs w:val="24"/>
        </w:rPr>
        <w:t xml:space="preserve"> &amp; Fletcher, 2012 claimed that researchers attempt to implement developed market-pricing formulae in the BOP segment but with minimal success. </w:t>
      </w: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p>
    <w:p w:rsidR="005F39D1" w:rsidRPr="00B45912" w:rsidRDefault="005F39D1" w:rsidP="005F39D1">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ab/>
        <w:t xml:space="preserve">Availability is simply understood as the level to which customers are able to readily acquire and </w:t>
      </w:r>
      <w:proofErr w:type="spellStart"/>
      <w:r w:rsidRPr="00B45912">
        <w:rPr>
          <w:rFonts w:ascii="Times New Roman" w:hAnsi="Times New Roman"/>
          <w:sz w:val="24"/>
          <w:szCs w:val="24"/>
        </w:rPr>
        <w:t>utilise</w:t>
      </w:r>
      <w:proofErr w:type="spellEnd"/>
      <w:r w:rsidRPr="00B45912">
        <w:rPr>
          <w:rFonts w:ascii="Times New Roman" w:hAnsi="Times New Roman"/>
          <w:sz w:val="24"/>
          <w:szCs w:val="24"/>
        </w:rPr>
        <w:t xml:space="preserve"> a service or product. It is observable that the BOP consumers would only purchase products when they have enough disposable income and the product is readily available in the market. According to </w:t>
      </w:r>
      <w:proofErr w:type="spellStart"/>
      <w:r w:rsidRPr="00B45912">
        <w:rPr>
          <w:rFonts w:ascii="Times New Roman" w:hAnsi="Times New Roman"/>
          <w:sz w:val="24"/>
          <w:szCs w:val="24"/>
        </w:rPr>
        <w:t>Prahalad</w:t>
      </w:r>
      <w:proofErr w:type="spellEnd"/>
      <w:r w:rsidRPr="00B45912">
        <w:rPr>
          <w:rFonts w:ascii="Times New Roman" w:hAnsi="Times New Roman"/>
          <w:sz w:val="24"/>
          <w:szCs w:val="24"/>
        </w:rPr>
        <w:t xml:space="preserve"> (2011), an uninterrupted supply of products and services is crucial to gain trust and a loyal customer at the BOP level.</w:t>
      </w:r>
    </w:p>
    <w:p w:rsidR="002F0D91" w:rsidRPr="00B45912" w:rsidRDefault="002F0D91" w:rsidP="005F39D1">
      <w:pPr>
        <w:spacing w:after="0" w:line="360" w:lineRule="auto"/>
        <w:jc w:val="both"/>
        <w:rPr>
          <w:rFonts w:ascii="Times New Roman" w:eastAsia="SimSun" w:hAnsi="Times New Roman"/>
          <w:bCs/>
          <w:kern w:val="2"/>
          <w:sz w:val="24"/>
          <w:szCs w:val="24"/>
          <w:lang w:eastAsia="zh-CN"/>
        </w:rPr>
      </w:pPr>
    </w:p>
    <w:p w:rsidR="00EE776A" w:rsidRPr="00B45912" w:rsidRDefault="005F39D1" w:rsidP="001B5489">
      <w:pPr>
        <w:spacing w:after="0" w:line="360" w:lineRule="auto"/>
        <w:jc w:val="both"/>
        <w:rPr>
          <w:rFonts w:ascii="Times New Roman" w:hAnsi="Times New Roman"/>
          <w:b/>
          <w:sz w:val="24"/>
          <w:szCs w:val="24"/>
        </w:rPr>
      </w:pPr>
      <w:r w:rsidRPr="00B45912">
        <w:rPr>
          <w:rFonts w:ascii="Times New Roman" w:hAnsi="Times New Roman"/>
          <w:b/>
          <w:sz w:val="24"/>
          <w:szCs w:val="24"/>
        </w:rPr>
        <w:lastRenderedPageBreak/>
        <w:t>4</w:t>
      </w:r>
      <w:r w:rsidR="002F0D91" w:rsidRPr="00B45912">
        <w:rPr>
          <w:rFonts w:ascii="Times New Roman" w:hAnsi="Times New Roman"/>
          <w:b/>
          <w:sz w:val="24"/>
          <w:szCs w:val="24"/>
        </w:rPr>
        <w:t>. Methodology</w:t>
      </w:r>
    </w:p>
    <w:p w:rsidR="00EE776A" w:rsidRPr="00B45912" w:rsidRDefault="00EE776A" w:rsidP="001B5489">
      <w:pPr>
        <w:spacing w:after="0" w:line="360" w:lineRule="auto"/>
        <w:jc w:val="both"/>
        <w:rPr>
          <w:rFonts w:ascii="Times New Roman" w:hAnsi="Times New Roman"/>
          <w:b/>
          <w:sz w:val="24"/>
          <w:szCs w:val="24"/>
        </w:rPr>
      </w:pPr>
      <w:r w:rsidRPr="00B45912">
        <w:rPr>
          <w:rFonts w:ascii="Times New Roman" w:hAnsi="Times New Roman"/>
          <w:b/>
          <w:sz w:val="24"/>
          <w:szCs w:val="24"/>
        </w:rPr>
        <w:t xml:space="preserve">4.1 </w:t>
      </w:r>
      <w:r w:rsidRPr="00B45912">
        <w:rPr>
          <w:rFonts w:ascii="Times New Roman" w:eastAsia="SimSun" w:hAnsi="Times New Roman"/>
          <w:b/>
          <w:bCs/>
          <w:kern w:val="2"/>
          <w:sz w:val="24"/>
          <w:szCs w:val="24"/>
          <w:lang w:eastAsia="zh-CN"/>
        </w:rPr>
        <w:t>Conceptual Framework</w:t>
      </w:r>
    </w:p>
    <w:p w:rsidR="00EE776A" w:rsidRPr="00B45912" w:rsidRDefault="00EE776A" w:rsidP="001B5489">
      <w:pPr>
        <w:spacing w:after="0" w:line="360" w:lineRule="auto"/>
        <w:jc w:val="both"/>
        <w:rPr>
          <w:rFonts w:ascii="Times New Roman" w:eastAsia="SimSun" w:hAnsi="Times New Roman"/>
          <w:kern w:val="2"/>
          <w:sz w:val="24"/>
          <w:szCs w:val="24"/>
          <w:lang w:eastAsia="zh-CN"/>
        </w:rPr>
      </w:pPr>
      <w:r w:rsidRPr="00B45912">
        <w:rPr>
          <w:rFonts w:ascii="Times New Roman" w:eastAsia="SimSun" w:hAnsi="Times New Roman"/>
          <w:kern w:val="2"/>
          <w:sz w:val="24"/>
          <w:szCs w:val="24"/>
          <w:lang w:eastAsia="zh-CN"/>
        </w:rPr>
        <w:t xml:space="preserve">Various factors have been taken into consideration as potential variables in building a conceptual framework for the research model. </w:t>
      </w:r>
      <w:r w:rsidR="00434FE8" w:rsidRPr="00B45912">
        <w:rPr>
          <w:rFonts w:ascii="Times New Roman" w:eastAsia="SimSun" w:hAnsi="Times New Roman"/>
          <w:kern w:val="2"/>
          <w:sz w:val="24"/>
          <w:szCs w:val="24"/>
          <w:lang w:eastAsia="zh-CN"/>
        </w:rPr>
        <w:t>As shown in Figure 1, t</w:t>
      </w:r>
      <w:r w:rsidRPr="00B45912">
        <w:rPr>
          <w:rFonts w:ascii="Times New Roman" w:eastAsia="SimSun" w:hAnsi="Times New Roman"/>
          <w:kern w:val="2"/>
          <w:sz w:val="24"/>
          <w:szCs w:val="24"/>
          <w:lang w:eastAsia="zh-CN"/>
        </w:rPr>
        <w:t xml:space="preserve">he dependent variable for this conceptual framework is the demand for AIM </w:t>
      </w:r>
      <w:proofErr w:type="spellStart"/>
      <w:r w:rsidRPr="00B45912">
        <w:rPr>
          <w:rFonts w:ascii="Times New Roman" w:eastAsia="SimSun" w:hAnsi="Times New Roman"/>
          <w:kern w:val="2"/>
          <w:sz w:val="24"/>
          <w:szCs w:val="24"/>
          <w:lang w:eastAsia="zh-CN"/>
        </w:rPr>
        <w:t>microfinancing</w:t>
      </w:r>
      <w:proofErr w:type="spellEnd"/>
      <w:r w:rsidRPr="00B45912">
        <w:rPr>
          <w:rFonts w:ascii="Times New Roman" w:eastAsia="SimSun" w:hAnsi="Times New Roman"/>
          <w:kern w:val="2"/>
          <w:sz w:val="24"/>
          <w:szCs w:val="24"/>
          <w:lang w:eastAsia="zh-CN"/>
        </w:rPr>
        <w:t xml:space="preserve">. Four independent variables were identified as factors impacting the demand for </w:t>
      </w:r>
      <w:proofErr w:type="spellStart"/>
      <w:r w:rsidRPr="00B45912">
        <w:rPr>
          <w:rFonts w:ascii="Times New Roman" w:eastAsia="SimSun" w:hAnsi="Times New Roman"/>
          <w:kern w:val="2"/>
          <w:sz w:val="24"/>
          <w:szCs w:val="24"/>
          <w:lang w:eastAsia="zh-CN"/>
        </w:rPr>
        <w:t>microfinancing</w:t>
      </w:r>
      <w:proofErr w:type="spellEnd"/>
      <w:r w:rsidR="00894549" w:rsidRPr="00B45912">
        <w:rPr>
          <w:rFonts w:ascii="Times New Roman" w:eastAsia="SimSun" w:hAnsi="Times New Roman"/>
          <w:kern w:val="2"/>
          <w:sz w:val="24"/>
          <w:szCs w:val="24"/>
          <w:lang w:eastAsia="zh-CN"/>
        </w:rPr>
        <w:t xml:space="preserve"> </w:t>
      </w:r>
      <w:r w:rsidRPr="00B45912">
        <w:rPr>
          <w:rFonts w:ascii="Times New Roman" w:eastAsia="SimSun" w:hAnsi="Times New Roman"/>
          <w:kern w:val="2"/>
          <w:sz w:val="24"/>
          <w:szCs w:val="24"/>
          <w:lang w:eastAsia="zh-CN"/>
        </w:rPr>
        <w:t xml:space="preserve">namely accessibility, awareness, adequacy and affordability. The four variables are described as facilities provided by AIM in terms of services and process, awareness of clients on products and mechanisms, adequacy in aspects of the </w:t>
      </w:r>
      <w:r w:rsidR="00B45912" w:rsidRPr="00B45912">
        <w:rPr>
          <w:rFonts w:ascii="Times New Roman" w:eastAsia="SimSun" w:hAnsi="Times New Roman"/>
          <w:kern w:val="2"/>
          <w:sz w:val="24"/>
          <w:szCs w:val="24"/>
          <w:lang w:eastAsia="zh-CN"/>
        </w:rPr>
        <w:t>micro financing</w:t>
      </w:r>
      <w:r w:rsidRPr="00B45912">
        <w:rPr>
          <w:rFonts w:ascii="Times New Roman" w:eastAsia="SimSun" w:hAnsi="Times New Roman"/>
          <w:kern w:val="2"/>
          <w:sz w:val="24"/>
          <w:szCs w:val="24"/>
          <w:lang w:eastAsia="zh-CN"/>
        </w:rPr>
        <w:t xml:space="preserve"> and clients</w:t>
      </w:r>
      <w:r w:rsidR="00B45912">
        <w:rPr>
          <w:rFonts w:ascii="Times New Roman" w:eastAsia="SimSun" w:hAnsi="Times New Roman"/>
          <w:kern w:val="2"/>
          <w:sz w:val="24"/>
          <w:szCs w:val="24"/>
          <w:lang w:eastAsia="zh-CN"/>
        </w:rPr>
        <w:t>’</w:t>
      </w:r>
      <w:r w:rsidRPr="00B45912">
        <w:rPr>
          <w:rFonts w:ascii="Times New Roman" w:eastAsia="SimSun" w:hAnsi="Times New Roman"/>
          <w:kern w:val="2"/>
          <w:sz w:val="24"/>
          <w:szCs w:val="24"/>
          <w:lang w:eastAsia="zh-CN"/>
        </w:rPr>
        <w:t xml:space="preserve"> affordability towards the microfinance scheme offered. </w:t>
      </w:r>
    </w:p>
    <w:p w:rsidR="00EE776A" w:rsidRPr="00B45912" w:rsidRDefault="00EE776A" w:rsidP="00EE776A">
      <w:pPr>
        <w:spacing w:after="0"/>
        <w:jc w:val="both"/>
        <w:rPr>
          <w:rFonts w:ascii="Times New Roman" w:eastAsia="SimSun" w:hAnsi="Times New Roman"/>
          <w:kern w:val="2"/>
          <w:sz w:val="24"/>
          <w:szCs w:val="24"/>
          <w:lang w:eastAsia="zh-CN"/>
        </w:rPr>
      </w:pPr>
    </w:p>
    <w:p w:rsidR="00EE776A" w:rsidRPr="00B45912" w:rsidRDefault="00EE776A" w:rsidP="00434FE8">
      <w:pPr>
        <w:spacing w:after="0"/>
        <w:jc w:val="center"/>
        <w:rPr>
          <w:rFonts w:ascii="Times New Roman" w:eastAsia="SimSun" w:hAnsi="Times New Roman"/>
          <w:kern w:val="2"/>
          <w:sz w:val="24"/>
          <w:szCs w:val="24"/>
          <w:lang w:eastAsia="zh-CN"/>
        </w:rPr>
      </w:pPr>
      <w:r w:rsidRPr="00B45912">
        <w:rPr>
          <w:rFonts w:ascii="Times New Roman" w:eastAsiaTheme="minorHAnsi" w:hAnsi="Times New Roman"/>
          <w:b/>
          <w:iCs/>
          <w:sz w:val="24"/>
          <w:szCs w:val="24"/>
          <w:lang w:eastAsia="zh-CN"/>
        </w:rPr>
        <w:t>Figure 1.</w:t>
      </w:r>
      <w:r w:rsidRPr="00B45912">
        <w:rPr>
          <w:rFonts w:ascii="Times New Roman" w:eastAsiaTheme="minorHAnsi" w:hAnsi="Times New Roman"/>
          <w:iCs/>
          <w:sz w:val="24"/>
          <w:szCs w:val="24"/>
          <w:lang w:eastAsia="zh-CN"/>
        </w:rPr>
        <w:t xml:space="preserve"> </w:t>
      </w:r>
      <w:r w:rsidRPr="00B45912">
        <w:rPr>
          <w:rFonts w:ascii="Times New Roman" w:eastAsia="SimSun" w:hAnsi="Times New Roman"/>
          <w:iCs/>
          <w:kern w:val="2"/>
          <w:sz w:val="24"/>
          <w:szCs w:val="24"/>
          <w:lang w:eastAsia="zh-CN"/>
        </w:rPr>
        <w:t>Research Framework</w:t>
      </w:r>
    </w:p>
    <w:p w:rsidR="00EE776A" w:rsidRPr="00B45912" w:rsidRDefault="00EE776A" w:rsidP="00EE776A">
      <w:pPr>
        <w:spacing w:after="0"/>
        <w:jc w:val="both"/>
        <w:rPr>
          <w:rFonts w:ascii="Times New Roman" w:eastAsia="SimSun" w:hAnsi="Times New Roman"/>
          <w:kern w:val="2"/>
          <w:sz w:val="24"/>
          <w:szCs w:val="24"/>
          <w:lang w:eastAsia="zh-CN"/>
        </w:rPr>
      </w:pPr>
    </w:p>
    <w:p w:rsidR="00EE776A" w:rsidRPr="00B45912" w:rsidRDefault="00EE776A" w:rsidP="00EE776A">
      <w:pPr>
        <w:spacing w:after="0"/>
        <w:jc w:val="center"/>
        <w:rPr>
          <w:rFonts w:ascii="Times New Roman" w:eastAsia="SimSun" w:hAnsi="Times New Roman"/>
          <w:kern w:val="2"/>
          <w:sz w:val="24"/>
          <w:szCs w:val="24"/>
          <w:lang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0288" behindDoc="0" locked="0" layoutInCell="1" allowOverlap="1" wp14:anchorId="51819786" wp14:editId="739ED6EE">
                <wp:simplePos x="0" y="0"/>
                <wp:positionH relativeFrom="column">
                  <wp:posOffset>142875</wp:posOffset>
                </wp:positionH>
                <wp:positionV relativeFrom="paragraph">
                  <wp:posOffset>68580</wp:posOffset>
                </wp:positionV>
                <wp:extent cx="1485900" cy="2476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47650"/>
                        </a:xfrm>
                        <a:prstGeom prst="rect">
                          <a:avLst/>
                        </a:prstGeom>
                        <a:solidFill>
                          <a:sysClr val="window" lastClr="FFFFFF"/>
                        </a:solidFill>
                        <a:ln w="3175" cap="flat" cmpd="sng" algn="ctr">
                          <a:solidFill>
                            <a:sysClr val="windowText" lastClr="000000"/>
                          </a:solidFill>
                          <a:prstDash val="solid"/>
                        </a:ln>
                        <a:effectLst/>
                      </wps:spPr>
                      <wps:txbx>
                        <w:txbxContent>
                          <w:p w:rsidR="002D4F03" w:rsidRPr="003B787A" w:rsidRDefault="002D4F03" w:rsidP="00EE776A">
                            <w:pPr>
                              <w:jc w:val="center"/>
                              <w:rPr>
                                <w:rFonts w:ascii="Times New Roman" w:hAnsi="Times New Roman"/>
                                <w:sz w:val="24"/>
                                <w:szCs w:val="24"/>
                                <w:lang w:val="en-MY"/>
                              </w:rPr>
                            </w:pPr>
                            <w:r>
                              <w:rPr>
                                <w:rFonts w:ascii="Times New Roman" w:hAnsi="Times New Roman"/>
                                <w:sz w:val="24"/>
                                <w:szCs w:val="24"/>
                                <w:lang w:val="en-MY"/>
                              </w:rPr>
                              <w:t>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819786" id="Rectangle 3" o:spid="_x0000_s1026" style="position:absolute;left:0;text-align:left;margin-left:11.25pt;margin-top:5.4pt;width:11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" fillcolor="window" strokecolor="windowText" strokeweight=".25pt">
                <v:path arrowok="t"/>
                <v:textbox>
                  <w:txbxContent>
                    <w:p w:rsidR="002D4F03" w:rsidRPr="003B787A" w:rsidRDefault="002D4F03" w:rsidP="00EE776A">
                      <w:pPr>
                        <w:jc w:val="center"/>
                        <w:rPr>
                          <w:rFonts w:ascii="Times New Roman" w:hAnsi="Times New Roman"/>
                          <w:sz w:val="24"/>
                          <w:szCs w:val="24"/>
                          <w:lang w:val="en-MY"/>
                        </w:rPr>
                      </w:pPr>
                      <w:r>
                        <w:rPr>
                          <w:rFonts w:ascii="Times New Roman" w:hAnsi="Times New Roman"/>
                          <w:sz w:val="24"/>
                          <w:szCs w:val="24"/>
                          <w:lang w:val="en-MY"/>
                        </w:rPr>
                        <w:t>Accessibility</w:t>
                      </w:r>
                    </w:p>
                  </w:txbxContent>
                </v:textbox>
              </v:rect>
            </w:pict>
          </mc:Fallback>
        </mc:AlternateContent>
      </w:r>
    </w:p>
    <w:p w:rsidR="00EE776A" w:rsidRPr="00B45912" w:rsidRDefault="00EE776A" w:rsidP="00EE776A">
      <w:pPr>
        <w:spacing w:after="0"/>
        <w:jc w:val="both"/>
        <w:rPr>
          <w:rFonts w:ascii="Times New Roman" w:eastAsia="SimSun" w:hAnsi="Times New Roman"/>
          <w:vanish/>
          <w:kern w:val="2"/>
          <w:sz w:val="24"/>
          <w:szCs w:val="24"/>
          <w:lang w:val="en-GB"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5408" behindDoc="0" locked="0" layoutInCell="1" allowOverlap="1" wp14:anchorId="2FA84DD7" wp14:editId="66BF01CD">
                <wp:simplePos x="0" y="0"/>
                <wp:positionH relativeFrom="column">
                  <wp:posOffset>1628140</wp:posOffset>
                </wp:positionH>
                <wp:positionV relativeFrom="paragraph">
                  <wp:posOffset>66675</wp:posOffset>
                </wp:positionV>
                <wp:extent cx="2905125" cy="41910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419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80924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5.25pt" to="356.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" strokecolor="#4a7ebb">
                <o:lock v:ext="edit" shapetype="f"/>
              </v:line>
            </w:pict>
          </mc:Fallback>
        </mc:AlternateContent>
      </w:r>
    </w:p>
    <w:p w:rsidR="00EE776A" w:rsidRPr="00B45912" w:rsidRDefault="00EE776A" w:rsidP="00EE776A">
      <w:pPr>
        <w:spacing w:after="0"/>
        <w:jc w:val="center"/>
        <w:rPr>
          <w:rFonts w:ascii="Times New Roman" w:eastAsia="SimSun" w:hAnsi="Times New Roman"/>
          <w:kern w:val="2"/>
          <w:sz w:val="24"/>
          <w:szCs w:val="24"/>
          <w:lang w:eastAsia="zh-CN"/>
        </w:rPr>
      </w:pPr>
    </w:p>
    <w:p w:rsidR="00EE776A" w:rsidRPr="00B45912" w:rsidRDefault="00EE776A" w:rsidP="00EE776A">
      <w:pPr>
        <w:spacing w:after="0"/>
        <w:jc w:val="center"/>
        <w:rPr>
          <w:rFonts w:ascii="Times New Roman" w:eastAsia="SimSun" w:hAnsi="Times New Roman"/>
          <w:kern w:val="2"/>
          <w:sz w:val="24"/>
          <w:szCs w:val="24"/>
          <w:lang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1312" behindDoc="0" locked="0" layoutInCell="1" allowOverlap="1" wp14:anchorId="48B5075D" wp14:editId="63E85838">
                <wp:simplePos x="0" y="0"/>
                <wp:positionH relativeFrom="column">
                  <wp:posOffset>142875</wp:posOffset>
                </wp:positionH>
                <wp:positionV relativeFrom="paragraph">
                  <wp:posOffset>80010</wp:posOffset>
                </wp:positionV>
                <wp:extent cx="1485900" cy="295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95275"/>
                        </a:xfrm>
                        <a:prstGeom prst="rect">
                          <a:avLst/>
                        </a:prstGeom>
                        <a:solidFill>
                          <a:sysClr val="window" lastClr="FFFFFF"/>
                        </a:solidFill>
                        <a:ln w="3175" cap="flat" cmpd="sng" algn="ctr">
                          <a:solidFill>
                            <a:sysClr val="windowText" lastClr="000000"/>
                          </a:solidFill>
                          <a:prstDash val="solid"/>
                        </a:ln>
                        <a:effectLst/>
                      </wps:spPr>
                      <wps:txb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075D" id="Rectangle 4" o:spid="_x0000_s1027" style="position:absolute;left:0;text-align:left;margin-left:11.25pt;margin-top:6.3pt;width:11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" fillcolor="window" strokecolor="windowText" strokeweight=".25pt">
                <v:path arrowok="t"/>
                <v:textbo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Awareness</w:t>
                      </w:r>
                    </w:p>
                  </w:txbxContent>
                </v:textbox>
              </v:rect>
            </w:pict>
          </mc:Fallback>
        </mc:AlternateContent>
      </w:r>
      <w:r w:rsidRPr="00B45912">
        <w:rPr>
          <w:rFonts w:ascii="Times New Roman" w:eastAsia="SimSun" w:hAnsi="Times New Roman"/>
          <w:noProof/>
          <w:kern w:val="2"/>
          <w:sz w:val="24"/>
          <w:szCs w:val="24"/>
        </w:rPr>
        <mc:AlternateContent>
          <mc:Choice Requires="wps">
            <w:drawing>
              <wp:anchor distT="0" distB="0" distL="114300" distR="114300" simplePos="0" relativeHeight="251664384" behindDoc="0" locked="0" layoutInCell="1" allowOverlap="1" wp14:anchorId="638D4996" wp14:editId="3E4CF940">
                <wp:simplePos x="0" y="0"/>
                <wp:positionH relativeFrom="column">
                  <wp:posOffset>4533900</wp:posOffset>
                </wp:positionH>
                <wp:positionV relativeFrom="paragraph">
                  <wp:posOffset>24130</wp:posOffset>
                </wp:positionV>
                <wp:extent cx="1485900" cy="542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542925"/>
                        </a:xfrm>
                        <a:prstGeom prst="rect">
                          <a:avLst/>
                        </a:prstGeom>
                        <a:solidFill>
                          <a:sysClr val="window" lastClr="FFFFFF"/>
                        </a:solidFill>
                        <a:ln w="3175" cap="flat" cmpd="sng" algn="ctr">
                          <a:solidFill>
                            <a:sysClr val="windowText" lastClr="000000"/>
                          </a:solidFill>
                          <a:prstDash val="solid"/>
                        </a:ln>
                        <a:effectLst/>
                      </wps:spPr>
                      <wps:txbx>
                        <w:txbxContent>
                          <w:p w:rsidR="002D4F03" w:rsidRPr="003B787A" w:rsidRDefault="002D4F03" w:rsidP="00EE776A">
                            <w:pPr>
                              <w:jc w:val="center"/>
                              <w:rPr>
                                <w:rFonts w:ascii="Times New Roman" w:hAnsi="Times New Roman"/>
                                <w:sz w:val="24"/>
                                <w:lang w:val="en-MY"/>
                              </w:rPr>
                            </w:pPr>
                            <w:r w:rsidRPr="003B787A">
                              <w:rPr>
                                <w:rFonts w:ascii="Times New Roman" w:hAnsi="Times New Roman"/>
                                <w:sz w:val="24"/>
                                <w:lang w:val="en-MY"/>
                              </w:rPr>
                              <w:t xml:space="preserve">Demand for </w:t>
                            </w:r>
                            <w:proofErr w:type="spellStart"/>
                            <w:r w:rsidRPr="003B787A">
                              <w:rPr>
                                <w:rFonts w:ascii="Times New Roman" w:hAnsi="Times New Roman"/>
                                <w:sz w:val="24"/>
                                <w:lang w:val="en-MY"/>
                              </w:rPr>
                              <w:t>microfinancing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D4996" id="Rectangle 8" o:spid="_x0000_s1028" style="position:absolute;left:0;text-align:left;margin-left:357pt;margin-top:1.9pt;width:117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" fillcolor="window" strokecolor="windowText" strokeweight=".25pt">
                <v:path arrowok="t"/>
                <v:textbox>
                  <w:txbxContent>
                    <w:p w:rsidR="002D4F03" w:rsidRPr="003B787A" w:rsidRDefault="002D4F03" w:rsidP="00EE776A">
                      <w:pPr>
                        <w:jc w:val="center"/>
                        <w:rPr>
                          <w:rFonts w:ascii="Times New Roman" w:hAnsi="Times New Roman"/>
                          <w:sz w:val="24"/>
                          <w:lang w:val="en-MY"/>
                        </w:rPr>
                      </w:pPr>
                      <w:r w:rsidRPr="003B787A">
                        <w:rPr>
                          <w:rFonts w:ascii="Times New Roman" w:hAnsi="Times New Roman"/>
                          <w:sz w:val="24"/>
                          <w:lang w:val="en-MY"/>
                        </w:rPr>
                        <w:t xml:space="preserve">Demand for </w:t>
                      </w:r>
                      <w:proofErr w:type="spellStart"/>
                      <w:r w:rsidRPr="003B787A">
                        <w:rPr>
                          <w:rFonts w:ascii="Times New Roman" w:hAnsi="Times New Roman"/>
                          <w:sz w:val="24"/>
                          <w:lang w:val="en-MY"/>
                        </w:rPr>
                        <w:t>microfinancing</w:t>
                      </w:r>
                      <w:proofErr w:type="spellEnd"/>
                    </w:p>
                  </w:txbxContent>
                </v:textbox>
              </v:rect>
            </w:pict>
          </mc:Fallback>
        </mc:AlternateContent>
      </w:r>
    </w:p>
    <w:p w:rsidR="00EE776A" w:rsidRPr="00B45912" w:rsidRDefault="00EE776A" w:rsidP="00EE776A">
      <w:pPr>
        <w:spacing w:after="0"/>
        <w:jc w:val="center"/>
        <w:rPr>
          <w:rFonts w:ascii="Times New Roman" w:eastAsia="SimSun" w:hAnsi="Times New Roman"/>
          <w:kern w:val="2"/>
          <w:sz w:val="24"/>
          <w:szCs w:val="24"/>
          <w:lang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7456" behindDoc="0" locked="0" layoutInCell="1" allowOverlap="1" wp14:anchorId="2A02EC76" wp14:editId="4D362709">
                <wp:simplePos x="0" y="0"/>
                <wp:positionH relativeFrom="column">
                  <wp:posOffset>1628140</wp:posOffset>
                </wp:positionH>
                <wp:positionV relativeFrom="paragraph">
                  <wp:posOffset>97155</wp:posOffset>
                </wp:positionV>
                <wp:extent cx="2905125" cy="66675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5125" cy="666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1AB6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7.65pt" to="356.9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" strokecolor="#4a7ebb">
                <o:lock v:ext="edit" shapetype="f"/>
              </v:line>
            </w:pict>
          </mc:Fallback>
        </mc:AlternateContent>
      </w:r>
      <w:r w:rsidRPr="00B45912">
        <w:rPr>
          <w:rFonts w:ascii="Times New Roman" w:eastAsia="SimSun" w:hAnsi="Times New Roman"/>
          <w:noProof/>
          <w:kern w:val="2"/>
          <w:sz w:val="24"/>
          <w:szCs w:val="24"/>
        </w:rPr>
        <mc:AlternateContent>
          <mc:Choice Requires="wps">
            <w:drawing>
              <wp:anchor distT="0" distB="0" distL="114300" distR="114300" simplePos="0" relativeHeight="251659264" behindDoc="0" locked="0" layoutInCell="1" allowOverlap="1" wp14:anchorId="318458A4" wp14:editId="3D495349">
                <wp:simplePos x="0" y="0"/>
                <wp:positionH relativeFrom="column">
                  <wp:posOffset>1628775</wp:posOffset>
                </wp:positionH>
                <wp:positionV relativeFrom="paragraph">
                  <wp:posOffset>97155</wp:posOffset>
                </wp:positionV>
                <wp:extent cx="2905125" cy="24765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5125"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696CD7"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7.65pt" to="35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" strokecolor="#4a7ebb">
                <o:lock v:ext="edit" shapetype="f"/>
              </v:line>
            </w:pict>
          </mc:Fallback>
        </mc:AlternateContent>
      </w:r>
      <w:r w:rsidRPr="00B45912">
        <w:rPr>
          <w:rFonts w:ascii="Times New Roman" w:eastAsia="SimSun" w:hAnsi="Times New Roman"/>
          <w:noProof/>
          <w:kern w:val="2"/>
          <w:sz w:val="24"/>
          <w:szCs w:val="24"/>
        </w:rPr>
        <mc:AlternateContent>
          <mc:Choice Requires="wps">
            <w:drawing>
              <wp:anchor distT="0" distB="0" distL="114300" distR="114300" simplePos="0" relativeHeight="251666432" behindDoc="0" locked="0" layoutInCell="1" allowOverlap="1" wp14:anchorId="410CEAD7" wp14:editId="279A1359">
                <wp:simplePos x="0" y="0"/>
                <wp:positionH relativeFrom="column">
                  <wp:posOffset>1628775</wp:posOffset>
                </wp:positionH>
                <wp:positionV relativeFrom="paragraph">
                  <wp:posOffset>30480</wp:posOffset>
                </wp:positionV>
                <wp:extent cx="2905125" cy="6667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66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EBFBF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4pt" to="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" strokecolor="#4a7ebb">
                <o:lock v:ext="edit" shapetype="f"/>
              </v:line>
            </w:pict>
          </mc:Fallback>
        </mc:AlternateContent>
      </w:r>
    </w:p>
    <w:p w:rsidR="00EE776A" w:rsidRPr="00B45912" w:rsidRDefault="00EE776A" w:rsidP="00EE776A">
      <w:pPr>
        <w:spacing w:after="0"/>
        <w:jc w:val="center"/>
        <w:rPr>
          <w:rFonts w:ascii="Times New Roman" w:eastAsia="SimSun" w:hAnsi="Times New Roman"/>
          <w:kern w:val="2"/>
          <w:sz w:val="24"/>
          <w:szCs w:val="24"/>
          <w:lang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2336" behindDoc="0" locked="0" layoutInCell="1" allowOverlap="1" wp14:anchorId="5CE4FD9E" wp14:editId="57E290C1">
                <wp:simplePos x="0" y="0"/>
                <wp:positionH relativeFrom="column">
                  <wp:posOffset>142875</wp:posOffset>
                </wp:positionH>
                <wp:positionV relativeFrom="paragraph">
                  <wp:posOffset>86995</wp:posOffset>
                </wp:positionV>
                <wp:extent cx="1485900" cy="2952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95275"/>
                        </a:xfrm>
                        <a:prstGeom prst="rect">
                          <a:avLst/>
                        </a:prstGeom>
                        <a:solidFill>
                          <a:sysClr val="window" lastClr="FFFFFF"/>
                        </a:solidFill>
                        <a:ln w="3175" cap="flat" cmpd="sng" algn="ctr">
                          <a:solidFill>
                            <a:sysClr val="windowText" lastClr="000000"/>
                          </a:solidFill>
                          <a:prstDash val="solid"/>
                        </a:ln>
                        <a:effectLst/>
                      </wps:spPr>
                      <wps:txb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Adequacy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4FD9E" id="Rectangle 5" o:spid="_x0000_s1029" style="position:absolute;left:0;text-align:left;margin-left:11.25pt;margin-top:6.85pt;width:11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" fillcolor="window" strokecolor="windowText" strokeweight=".25pt">
                <v:path arrowok="t"/>
                <v:textbo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Adequacy</w:t>
                      </w:r>
                    </w:p>
                  </w:txbxContent>
                </v:textbox>
              </v:rect>
            </w:pict>
          </mc:Fallback>
        </mc:AlternateContent>
      </w:r>
    </w:p>
    <w:p w:rsidR="00EE776A" w:rsidRPr="00B45912" w:rsidRDefault="00EE776A" w:rsidP="00EE776A">
      <w:pPr>
        <w:spacing w:after="0"/>
        <w:jc w:val="both"/>
        <w:rPr>
          <w:rFonts w:ascii="Times New Roman" w:eastAsia="SimSun" w:hAnsi="Times New Roman"/>
          <w:kern w:val="2"/>
          <w:sz w:val="24"/>
          <w:szCs w:val="24"/>
          <w:lang w:eastAsia="zh-CN"/>
        </w:rPr>
      </w:pPr>
    </w:p>
    <w:p w:rsidR="00EE776A" w:rsidRPr="00B45912" w:rsidRDefault="00EE776A" w:rsidP="00EE776A">
      <w:pPr>
        <w:spacing w:after="0"/>
        <w:jc w:val="both"/>
        <w:rPr>
          <w:rFonts w:ascii="Times New Roman" w:eastAsia="SimSun" w:hAnsi="Times New Roman"/>
          <w:b/>
          <w:bCs/>
          <w:kern w:val="2"/>
          <w:sz w:val="24"/>
          <w:szCs w:val="24"/>
          <w:lang w:eastAsia="zh-CN"/>
        </w:rPr>
      </w:pPr>
      <w:r w:rsidRPr="00B45912">
        <w:rPr>
          <w:rFonts w:ascii="Times New Roman" w:eastAsia="SimSun" w:hAnsi="Times New Roman"/>
          <w:noProof/>
          <w:kern w:val="2"/>
          <w:sz w:val="24"/>
          <w:szCs w:val="24"/>
        </w:rPr>
        <mc:AlternateContent>
          <mc:Choice Requires="wps">
            <w:drawing>
              <wp:anchor distT="0" distB="0" distL="114300" distR="114300" simplePos="0" relativeHeight="251663360" behindDoc="0" locked="0" layoutInCell="1" allowOverlap="1" wp14:anchorId="29D82DB5" wp14:editId="655E3A50">
                <wp:simplePos x="0" y="0"/>
                <wp:positionH relativeFrom="column">
                  <wp:posOffset>142875</wp:posOffset>
                </wp:positionH>
                <wp:positionV relativeFrom="paragraph">
                  <wp:posOffset>121920</wp:posOffset>
                </wp:positionV>
                <wp:extent cx="1485900" cy="323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23850"/>
                        </a:xfrm>
                        <a:prstGeom prst="rect">
                          <a:avLst/>
                        </a:prstGeom>
                        <a:solidFill>
                          <a:sysClr val="window" lastClr="FFFFFF"/>
                        </a:solidFill>
                        <a:ln w="3175" cap="flat" cmpd="sng" algn="ctr">
                          <a:solidFill>
                            <a:sysClr val="windowText" lastClr="000000"/>
                          </a:solidFill>
                          <a:prstDash val="solid"/>
                        </a:ln>
                        <a:effectLst/>
                      </wps:spPr>
                      <wps:txb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Affordability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2DB5" id="Rectangle 6" o:spid="_x0000_s1030" style="position:absolute;left:0;text-align:left;margin-left:11.25pt;margin-top:9.6pt;width:11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" fillcolor="window" strokecolor="windowText" strokeweight=".25pt">
                <v:path arrowok="t"/>
                <v:textbox>
                  <w:txbxContent>
                    <w:p w:rsidR="002D4F03" w:rsidRPr="003B787A" w:rsidRDefault="002D4F03" w:rsidP="00EE776A">
                      <w:pPr>
                        <w:jc w:val="center"/>
                        <w:rPr>
                          <w:rFonts w:ascii="Times New Roman" w:hAnsi="Times New Roman"/>
                          <w:sz w:val="24"/>
                          <w:szCs w:val="24"/>
                          <w:lang w:val="en-MY"/>
                        </w:rPr>
                      </w:pPr>
                      <w:r w:rsidRPr="003B787A">
                        <w:rPr>
                          <w:rFonts w:ascii="Times New Roman" w:hAnsi="Times New Roman"/>
                          <w:sz w:val="24"/>
                          <w:szCs w:val="24"/>
                          <w:lang w:val="en-MY"/>
                        </w:rPr>
                        <w:t>Affordability</w:t>
                      </w:r>
                    </w:p>
                  </w:txbxContent>
                </v:textbox>
              </v:rect>
            </w:pict>
          </mc:Fallback>
        </mc:AlternateContent>
      </w:r>
    </w:p>
    <w:p w:rsidR="00EE776A" w:rsidRPr="00B45912" w:rsidRDefault="00EE776A" w:rsidP="00EE776A">
      <w:pPr>
        <w:spacing w:after="0"/>
        <w:jc w:val="both"/>
        <w:rPr>
          <w:rFonts w:ascii="Times New Roman" w:eastAsia="SimSun" w:hAnsi="Times New Roman"/>
          <w:b/>
          <w:bCs/>
          <w:kern w:val="2"/>
          <w:sz w:val="24"/>
          <w:szCs w:val="24"/>
          <w:lang w:eastAsia="zh-CN"/>
        </w:rPr>
      </w:pPr>
    </w:p>
    <w:p w:rsidR="00EE776A" w:rsidRPr="00B45912" w:rsidRDefault="00EE776A" w:rsidP="00EE776A">
      <w:pPr>
        <w:spacing w:after="0"/>
        <w:jc w:val="both"/>
        <w:rPr>
          <w:rFonts w:ascii="Times New Roman" w:eastAsia="SimSun" w:hAnsi="Times New Roman"/>
          <w:b/>
          <w:bCs/>
          <w:kern w:val="2"/>
          <w:sz w:val="24"/>
          <w:szCs w:val="24"/>
          <w:lang w:eastAsia="zh-CN"/>
        </w:rPr>
      </w:pPr>
    </w:p>
    <w:p w:rsidR="00EE776A" w:rsidRPr="00B45912" w:rsidRDefault="00EE776A" w:rsidP="00EE776A">
      <w:pPr>
        <w:spacing w:after="0"/>
        <w:jc w:val="both"/>
        <w:rPr>
          <w:rFonts w:ascii="Times New Roman" w:eastAsia="SimSun" w:hAnsi="Times New Roman"/>
          <w:b/>
          <w:bCs/>
          <w:kern w:val="2"/>
          <w:sz w:val="24"/>
          <w:szCs w:val="24"/>
          <w:lang w:eastAsia="zh-CN"/>
        </w:rPr>
      </w:pPr>
    </w:p>
    <w:p w:rsidR="001B5489" w:rsidRPr="00B45912" w:rsidRDefault="001B5489" w:rsidP="00EE776A">
      <w:pPr>
        <w:spacing w:after="0"/>
        <w:jc w:val="both"/>
        <w:rPr>
          <w:rFonts w:ascii="Times New Roman" w:eastAsia="SimSun" w:hAnsi="Times New Roman"/>
          <w:b/>
          <w:bCs/>
          <w:kern w:val="2"/>
          <w:sz w:val="24"/>
          <w:szCs w:val="24"/>
          <w:lang w:eastAsia="zh-CN"/>
        </w:rPr>
      </w:pPr>
    </w:p>
    <w:p w:rsidR="00EE776A" w:rsidRPr="00B45912" w:rsidRDefault="00EE776A" w:rsidP="001B5489">
      <w:pPr>
        <w:spacing w:after="0" w:line="360" w:lineRule="auto"/>
        <w:contextualSpacing/>
        <w:jc w:val="both"/>
        <w:rPr>
          <w:rFonts w:ascii="Times New Roman" w:eastAsia="SimSun" w:hAnsi="Times New Roman"/>
          <w:b/>
          <w:bCs/>
          <w:i/>
          <w:kern w:val="2"/>
          <w:sz w:val="24"/>
          <w:szCs w:val="24"/>
          <w:lang w:eastAsia="zh-CN"/>
        </w:rPr>
      </w:pPr>
      <w:r w:rsidRPr="00B45912">
        <w:rPr>
          <w:rFonts w:ascii="Times New Roman" w:eastAsia="SimSun" w:hAnsi="Times New Roman"/>
          <w:b/>
          <w:bCs/>
          <w:i/>
          <w:kern w:val="2"/>
          <w:sz w:val="24"/>
          <w:szCs w:val="24"/>
          <w:lang w:eastAsia="zh-CN"/>
        </w:rPr>
        <w:t>4.2 Measurements</w:t>
      </w:r>
    </w:p>
    <w:p w:rsidR="001B5489" w:rsidRPr="00B45912" w:rsidRDefault="00EE776A" w:rsidP="001B5489">
      <w:pPr>
        <w:tabs>
          <w:tab w:val="left" w:pos="4783"/>
        </w:tabs>
        <w:spacing w:after="0" w:line="360" w:lineRule="auto"/>
        <w:jc w:val="both"/>
      </w:pPr>
      <w:r w:rsidRPr="00B45912">
        <w:rPr>
          <w:rFonts w:ascii="Times New Roman" w:eastAsia="SimSun" w:hAnsi="Times New Roman"/>
          <w:kern w:val="2"/>
          <w:sz w:val="24"/>
          <w:szCs w:val="24"/>
          <w:lang w:eastAsia="zh-CN"/>
        </w:rPr>
        <w:t xml:space="preserve">For the demographic question, it was computed using a nominal scale as done by </w:t>
      </w:r>
      <w:proofErr w:type="spellStart"/>
      <w:r w:rsidRPr="00B45912">
        <w:rPr>
          <w:rFonts w:ascii="Times New Roman" w:eastAsia="SimSun" w:hAnsi="Times New Roman"/>
          <w:kern w:val="2"/>
          <w:sz w:val="24"/>
          <w:szCs w:val="24"/>
          <w:lang w:eastAsia="zh-CN"/>
        </w:rPr>
        <w:t>Haque</w:t>
      </w:r>
      <w:proofErr w:type="spellEnd"/>
      <w:r w:rsidRPr="00B45912">
        <w:rPr>
          <w:rFonts w:ascii="Times New Roman" w:eastAsia="SimSun" w:hAnsi="Times New Roman"/>
          <w:kern w:val="2"/>
          <w:sz w:val="24"/>
          <w:szCs w:val="24"/>
          <w:lang w:eastAsia="zh-CN"/>
        </w:rPr>
        <w:t xml:space="preserve"> and </w:t>
      </w:r>
      <w:proofErr w:type="spellStart"/>
      <w:r w:rsidRPr="00B45912">
        <w:rPr>
          <w:rFonts w:ascii="Times New Roman" w:eastAsia="SimSun" w:hAnsi="Times New Roman"/>
          <w:kern w:val="2"/>
          <w:sz w:val="24"/>
          <w:szCs w:val="24"/>
          <w:lang w:eastAsia="zh-CN"/>
        </w:rPr>
        <w:t>Raihan</w:t>
      </w:r>
      <w:proofErr w:type="spellEnd"/>
      <w:r w:rsidRPr="00B45912">
        <w:rPr>
          <w:rFonts w:ascii="Times New Roman" w:eastAsia="SimSun" w:hAnsi="Times New Roman"/>
          <w:kern w:val="2"/>
          <w:sz w:val="24"/>
          <w:szCs w:val="24"/>
          <w:lang w:eastAsia="zh-CN"/>
        </w:rPr>
        <w:t xml:space="preserve"> (2004) and Amin et al. (2006). This nominal was used to collect a range of value for values in obtaining age of the correspondents and much more.</w:t>
      </w:r>
      <w:r w:rsidR="001B5489" w:rsidRPr="00B45912">
        <w:rPr>
          <w:rFonts w:ascii="Times New Roman" w:eastAsia="SimSun" w:hAnsi="Times New Roman"/>
          <w:kern w:val="2"/>
          <w:sz w:val="24"/>
          <w:szCs w:val="24"/>
          <w:lang w:eastAsia="zh-CN"/>
        </w:rPr>
        <w:t xml:space="preserve"> </w:t>
      </w:r>
      <w:r w:rsidRPr="00B45912">
        <w:rPr>
          <w:rFonts w:ascii="Times New Roman" w:eastAsia="SimSun" w:hAnsi="Times New Roman"/>
          <w:kern w:val="2"/>
          <w:sz w:val="24"/>
          <w:szCs w:val="24"/>
          <w:lang w:eastAsia="zh-CN"/>
        </w:rPr>
        <w:t>For the answers of questions, it was based on a five-point Likert type scale, ranking as 1 (strongly disagree), 2 (disagree), 3 (neutral), 4 (agree), 5 (strongly agree). Using a Likert type scale, the respondents choose a point on the scale reflecting his or her position towards the statement. The reason behind choosing the Likert type scale was done based on the previous work of Bhatti (2007) and Amin et al. (2006).</w:t>
      </w:r>
      <w:r w:rsidR="001B5489" w:rsidRPr="00B45912">
        <w:t xml:space="preserve"> </w:t>
      </w:r>
    </w:p>
    <w:p w:rsidR="001B5489" w:rsidRPr="00B45912" w:rsidRDefault="001B5489" w:rsidP="001B5489">
      <w:pPr>
        <w:tabs>
          <w:tab w:val="left" w:pos="4783"/>
        </w:tabs>
        <w:spacing w:after="0" w:line="360" w:lineRule="auto"/>
        <w:jc w:val="both"/>
      </w:pPr>
    </w:p>
    <w:p w:rsidR="00EE776A" w:rsidRPr="00B45912" w:rsidRDefault="001B5489" w:rsidP="001B5489">
      <w:pPr>
        <w:spacing w:after="0" w:line="360" w:lineRule="auto"/>
        <w:jc w:val="both"/>
        <w:rPr>
          <w:rFonts w:ascii="Times New Roman" w:eastAsia="SimSun" w:hAnsi="Times New Roman"/>
          <w:kern w:val="2"/>
          <w:sz w:val="24"/>
          <w:szCs w:val="24"/>
          <w:lang w:eastAsia="zh-CN"/>
        </w:rPr>
      </w:pPr>
      <w:r w:rsidRPr="00B45912">
        <w:tab/>
      </w:r>
      <w:r w:rsidRPr="00B45912">
        <w:rPr>
          <w:rFonts w:ascii="Times New Roman" w:eastAsia="SimSun" w:hAnsi="Times New Roman"/>
          <w:kern w:val="2"/>
          <w:sz w:val="24"/>
          <w:szCs w:val="24"/>
          <w:lang w:eastAsia="zh-CN"/>
        </w:rPr>
        <w:t xml:space="preserve">Extant literatures have been used to extract the constructs and the items. All the constructs and items were adapted and modified to suit the purpose of this study. All major scale items are based on a five-point Likert-scale ranging from strongly disagree (1) to </w:t>
      </w:r>
      <w:r w:rsidRPr="00B45912">
        <w:rPr>
          <w:rFonts w:ascii="Times New Roman" w:eastAsia="SimSun" w:hAnsi="Times New Roman"/>
          <w:kern w:val="2"/>
          <w:sz w:val="24"/>
          <w:szCs w:val="24"/>
          <w:lang w:eastAsia="zh-CN"/>
        </w:rPr>
        <w:lastRenderedPageBreak/>
        <w:t xml:space="preserve">strongly agree (5). In terms of items development, they are adapted from </w:t>
      </w:r>
      <w:proofErr w:type="spellStart"/>
      <w:r w:rsidRPr="00B45912">
        <w:rPr>
          <w:rFonts w:ascii="Times New Roman" w:eastAsia="SimSun" w:hAnsi="Times New Roman"/>
          <w:kern w:val="2"/>
          <w:sz w:val="24"/>
          <w:szCs w:val="24"/>
          <w:lang w:eastAsia="zh-CN"/>
        </w:rPr>
        <w:t>Riquelme</w:t>
      </w:r>
      <w:proofErr w:type="spellEnd"/>
      <w:r w:rsidRPr="00B45912">
        <w:rPr>
          <w:rFonts w:ascii="Times New Roman" w:eastAsia="SimSun" w:hAnsi="Times New Roman"/>
          <w:kern w:val="2"/>
          <w:sz w:val="24"/>
          <w:szCs w:val="24"/>
          <w:lang w:eastAsia="zh-CN"/>
        </w:rPr>
        <w:t xml:space="preserve"> &amp; Rios (2010). Risk consists of (4-item), ease of use consists of (4-item), adoption consists of (3-item), usefulness consists of (4-item), relative advantage consists of (5-item) and social norms consists of (3-item).</w:t>
      </w:r>
    </w:p>
    <w:p w:rsidR="00EE776A" w:rsidRPr="00B45912" w:rsidRDefault="00EE776A" w:rsidP="001B5489">
      <w:pPr>
        <w:tabs>
          <w:tab w:val="left" w:pos="4783"/>
        </w:tabs>
        <w:spacing w:after="0" w:line="360" w:lineRule="auto"/>
        <w:ind w:left="720"/>
        <w:contextualSpacing/>
        <w:jc w:val="both"/>
        <w:rPr>
          <w:rFonts w:ascii="Times New Roman" w:eastAsia="SimSun" w:hAnsi="Times New Roman"/>
          <w:b/>
          <w:bCs/>
          <w:kern w:val="2"/>
          <w:sz w:val="24"/>
          <w:szCs w:val="24"/>
          <w:lang w:eastAsia="zh-CN"/>
        </w:rPr>
      </w:pPr>
    </w:p>
    <w:p w:rsidR="00EE776A" w:rsidRPr="00B45912" w:rsidRDefault="00EE776A" w:rsidP="001B5489">
      <w:pPr>
        <w:tabs>
          <w:tab w:val="left" w:pos="4783"/>
        </w:tabs>
        <w:spacing w:after="0" w:line="360" w:lineRule="auto"/>
        <w:ind w:left="90"/>
        <w:contextualSpacing/>
        <w:jc w:val="both"/>
        <w:rPr>
          <w:rFonts w:ascii="Times New Roman" w:eastAsia="SimSun" w:hAnsi="Times New Roman"/>
          <w:b/>
          <w:bCs/>
          <w:i/>
          <w:kern w:val="2"/>
          <w:sz w:val="24"/>
          <w:szCs w:val="24"/>
          <w:lang w:eastAsia="zh-CN"/>
        </w:rPr>
      </w:pPr>
      <w:r w:rsidRPr="00B45912">
        <w:rPr>
          <w:rFonts w:ascii="Times New Roman" w:eastAsia="SimSun" w:hAnsi="Times New Roman"/>
          <w:b/>
          <w:bCs/>
          <w:i/>
          <w:kern w:val="2"/>
          <w:sz w:val="24"/>
          <w:szCs w:val="24"/>
          <w:lang w:eastAsia="zh-CN"/>
        </w:rPr>
        <w:t>4.3 Data Collection and Sampling</w:t>
      </w:r>
    </w:p>
    <w:p w:rsidR="00EE776A" w:rsidRPr="00B45912" w:rsidRDefault="00EE776A" w:rsidP="001B5489">
      <w:pPr>
        <w:spacing w:after="0" w:line="360" w:lineRule="auto"/>
        <w:jc w:val="both"/>
        <w:rPr>
          <w:rFonts w:ascii="Times New Roman" w:eastAsia="SimSun" w:hAnsi="Times New Roman"/>
          <w:kern w:val="2"/>
          <w:sz w:val="24"/>
          <w:szCs w:val="24"/>
          <w:lang w:eastAsia="zh-CN"/>
        </w:rPr>
      </w:pPr>
      <w:r w:rsidRPr="00B45912">
        <w:rPr>
          <w:rFonts w:ascii="Times New Roman" w:eastAsia="SimSun" w:hAnsi="Times New Roman"/>
          <w:kern w:val="2"/>
          <w:sz w:val="24"/>
          <w:szCs w:val="24"/>
          <w:lang w:eastAsia="zh-CN"/>
        </w:rPr>
        <w:t xml:space="preserve">The data collected in this research was done through survey. Questionnaires were distributed to clients of </w:t>
      </w:r>
      <w:proofErr w:type="spellStart"/>
      <w:r w:rsidRPr="00B45912">
        <w:rPr>
          <w:rFonts w:ascii="Times New Roman" w:eastAsia="SimSun" w:hAnsi="Times New Roman"/>
          <w:kern w:val="2"/>
          <w:sz w:val="24"/>
          <w:szCs w:val="24"/>
          <w:lang w:eastAsia="zh-CN"/>
        </w:rPr>
        <w:t>Amanah</w:t>
      </w:r>
      <w:proofErr w:type="spellEnd"/>
      <w:r w:rsidR="00246A59" w:rsidRPr="00B45912">
        <w:rPr>
          <w:rFonts w:ascii="Times New Roman" w:eastAsia="SimSun" w:hAnsi="Times New Roman"/>
          <w:kern w:val="2"/>
          <w:sz w:val="24"/>
          <w:szCs w:val="24"/>
          <w:lang w:eastAsia="zh-CN"/>
        </w:rPr>
        <w:t xml:space="preserve"> </w:t>
      </w:r>
      <w:proofErr w:type="spellStart"/>
      <w:r w:rsidRPr="00B45912">
        <w:rPr>
          <w:rFonts w:ascii="Times New Roman" w:eastAsia="SimSun" w:hAnsi="Times New Roman"/>
          <w:kern w:val="2"/>
          <w:sz w:val="24"/>
          <w:szCs w:val="24"/>
          <w:lang w:eastAsia="zh-CN"/>
        </w:rPr>
        <w:t>Ikhtiar</w:t>
      </w:r>
      <w:proofErr w:type="spellEnd"/>
      <w:r w:rsidRPr="00B45912">
        <w:rPr>
          <w:rFonts w:ascii="Times New Roman" w:eastAsia="SimSun" w:hAnsi="Times New Roman"/>
          <w:kern w:val="2"/>
          <w:sz w:val="24"/>
          <w:szCs w:val="24"/>
          <w:lang w:eastAsia="zh-CN"/>
        </w:rPr>
        <w:t xml:space="preserve"> Malaysia (AIM) Hulu Selangor branch. A total of 402 respondents participated in the survey, however, only 393 out of the 402 questionnaires collected could be used for analysis.</w:t>
      </w:r>
    </w:p>
    <w:p w:rsidR="00EE776A" w:rsidRPr="00B45912" w:rsidRDefault="00EE776A" w:rsidP="001B5489">
      <w:pPr>
        <w:spacing w:after="0" w:line="360" w:lineRule="auto"/>
        <w:jc w:val="both"/>
        <w:rPr>
          <w:rFonts w:ascii="Times New Roman" w:eastAsia="SimSun" w:hAnsi="Times New Roman"/>
          <w:kern w:val="2"/>
          <w:sz w:val="24"/>
          <w:szCs w:val="24"/>
          <w:lang w:eastAsia="zh-CN"/>
        </w:rPr>
      </w:pPr>
    </w:p>
    <w:p w:rsidR="00EE776A" w:rsidRPr="00B45912" w:rsidRDefault="00EE776A" w:rsidP="001B5489">
      <w:pPr>
        <w:tabs>
          <w:tab w:val="left" w:pos="4783"/>
        </w:tabs>
        <w:spacing w:after="0" w:line="360" w:lineRule="auto"/>
        <w:ind w:left="90" w:hanging="90"/>
        <w:contextualSpacing/>
        <w:jc w:val="both"/>
        <w:rPr>
          <w:rFonts w:ascii="Times New Roman" w:eastAsia="SimSun" w:hAnsi="Times New Roman"/>
          <w:b/>
          <w:bCs/>
          <w:i/>
          <w:kern w:val="2"/>
          <w:sz w:val="24"/>
          <w:szCs w:val="24"/>
          <w:lang w:eastAsia="zh-CN"/>
        </w:rPr>
      </w:pPr>
      <w:r w:rsidRPr="00B45912">
        <w:rPr>
          <w:rFonts w:ascii="Times New Roman" w:eastAsia="SimSun" w:hAnsi="Times New Roman"/>
          <w:b/>
          <w:bCs/>
          <w:i/>
          <w:kern w:val="2"/>
          <w:sz w:val="24"/>
          <w:szCs w:val="24"/>
          <w:lang w:eastAsia="zh-CN"/>
        </w:rPr>
        <w:t xml:space="preserve">4.4 Data Analysis </w:t>
      </w:r>
    </w:p>
    <w:p w:rsidR="00EE776A" w:rsidRPr="00B45912" w:rsidRDefault="00EE776A" w:rsidP="001B5489">
      <w:pPr>
        <w:tabs>
          <w:tab w:val="left" w:pos="4783"/>
        </w:tabs>
        <w:spacing w:after="0" w:line="360" w:lineRule="auto"/>
        <w:jc w:val="both"/>
        <w:rPr>
          <w:rFonts w:ascii="Times New Roman" w:eastAsia="SimSun" w:hAnsi="Times New Roman"/>
          <w:kern w:val="2"/>
          <w:sz w:val="24"/>
          <w:szCs w:val="24"/>
          <w:lang w:eastAsia="zh-CN"/>
        </w:rPr>
      </w:pPr>
      <w:r w:rsidRPr="00B45912">
        <w:rPr>
          <w:rFonts w:ascii="Times New Roman" w:eastAsia="SimSun" w:hAnsi="Times New Roman"/>
          <w:kern w:val="2"/>
          <w:sz w:val="24"/>
          <w:szCs w:val="24"/>
          <w:lang w:val="en-GB" w:eastAsia="zh-CN"/>
        </w:rPr>
        <w:t xml:space="preserve">A computerized statistical analysis of the data is necessary to describe and interpret the data from the questionnaires. A conversion will be made through a statistical computer software (SPSS version </w:t>
      </w:r>
      <w:r w:rsidRPr="00B45912">
        <w:rPr>
          <w:rFonts w:ascii="Times New Roman" w:eastAsia="SimSun" w:hAnsi="Times New Roman"/>
          <w:kern w:val="2"/>
          <w:sz w:val="24"/>
          <w:szCs w:val="24"/>
          <w:lang w:eastAsia="zh-CN"/>
        </w:rPr>
        <w:t>23</w:t>
      </w:r>
      <w:r w:rsidRPr="00B45912">
        <w:rPr>
          <w:rFonts w:ascii="Times New Roman" w:eastAsia="SimSun" w:hAnsi="Times New Roman"/>
          <w:kern w:val="2"/>
          <w:sz w:val="24"/>
          <w:szCs w:val="24"/>
          <w:lang w:val="en-GB" w:eastAsia="zh-CN"/>
        </w:rPr>
        <w:t>) in order to analyse the information. Windows SPSS also provides data management system in an attractive graphical environment by using menus and dialog. Therefore, all commands can be done easily. The stages in the statistical analysis were data preparation; tabulation of data and then various tests will be conducted to analyse relationships</w:t>
      </w:r>
      <w:r w:rsidRPr="00B45912">
        <w:rPr>
          <w:rFonts w:ascii="Times New Roman" w:eastAsia="SimSun" w:hAnsi="Times New Roman"/>
          <w:kern w:val="2"/>
          <w:sz w:val="24"/>
          <w:szCs w:val="24"/>
          <w:lang w:eastAsia="zh-CN"/>
        </w:rPr>
        <w:t xml:space="preserve">.Correlation analysis and multiple regression analysis were performed to </w:t>
      </w:r>
      <w:proofErr w:type="spellStart"/>
      <w:r w:rsidRPr="00B45912">
        <w:rPr>
          <w:rFonts w:ascii="Times New Roman" w:eastAsia="SimSun" w:hAnsi="Times New Roman"/>
          <w:kern w:val="2"/>
          <w:sz w:val="24"/>
          <w:szCs w:val="24"/>
          <w:lang w:eastAsia="zh-CN"/>
        </w:rPr>
        <w:t>analyse</w:t>
      </w:r>
      <w:proofErr w:type="spellEnd"/>
      <w:r w:rsidRPr="00B45912">
        <w:rPr>
          <w:rFonts w:ascii="Times New Roman" w:eastAsia="SimSun" w:hAnsi="Times New Roman"/>
          <w:kern w:val="2"/>
          <w:sz w:val="24"/>
          <w:szCs w:val="24"/>
          <w:lang w:eastAsia="zh-CN"/>
        </w:rPr>
        <w:t xml:space="preserve"> relationships among variables.</w:t>
      </w:r>
    </w:p>
    <w:p w:rsidR="00EE776A" w:rsidRPr="00B45912" w:rsidRDefault="00EE776A" w:rsidP="001B5489">
      <w:pPr>
        <w:tabs>
          <w:tab w:val="left" w:pos="4783"/>
        </w:tabs>
        <w:spacing w:after="0" w:line="360" w:lineRule="auto"/>
        <w:jc w:val="both"/>
        <w:rPr>
          <w:rFonts w:ascii="Times New Roman" w:eastAsia="SimSun" w:hAnsi="Times New Roman"/>
          <w:kern w:val="2"/>
          <w:sz w:val="24"/>
          <w:szCs w:val="24"/>
          <w:lang w:eastAsia="zh-CN"/>
        </w:rPr>
      </w:pPr>
    </w:p>
    <w:p w:rsidR="00EE776A" w:rsidRPr="00B45912" w:rsidRDefault="00EE776A" w:rsidP="001B5489">
      <w:pPr>
        <w:spacing w:after="0" w:line="360" w:lineRule="auto"/>
        <w:contextualSpacing/>
        <w:jc w:val="both"/>
        <w:rPr>
          <w:rFonts w:ascii="Times New Roman" w:eastAsia="SimSun" w:hAnsi="Times New Roman"/>
          <w:b/>
          <w:bCs/>
          <w:kern w:val="2"/>
          <w:sz w:val="24"/>
          <w:szCs w:val="24"/>
          <w:lang w:eastAsia="zh-CN"/>
        </w:rPr>
      </w:pPr>
      <w:r w:rsidRPr="00B45912">
        <w:rPr>
          <w:rFonts w:ascii="Times New Roman" w:eastAsia="SimSun" w:hAnsi="Times New Roman"/>
          <w:b/>
          <w:bCs/>
          <w:i/>
          <w:kern w:val="2"/>
          <w:sz w:val="24"/>
          <w:szCs w:val="24"/>
          <w:lang w:eastAsia="zh-CN"/>
        </w:rPr>
        <w:t>4.5</w:t>
      </w:r>
      <w:r w:rsidRPr="00B45912">
        <w:rPr>
          <w:rFonts w:ascii="Times New Roman" w:eastAsia="SimSun" w:hAnsi="Times New Roman"/>
          <w:b/>
          <w:bCs/>
          <w:kern w:val="2"/>
          <w:sz w:val="24"/>
          <w:szCs w:val="24"/>
          <w:lang w:eastAsia="zh-CN"/>
        </w:rPr>
        <w:t xml:space="preserve"> Hypothesis</w:t>
      </w:r>
    </w:p>
    <w:p w:rsidR="00EE776A" w:rsidRPr="00B45912" w:rsidRDefault="00EE776A" w:rsidP="001B5489">
      <w:pPr>
        <w:spacing w:after="0" w:line="360" w:lineRule="auto"/>
        <w:contextualSpacing/>
        <w:jc w:val="both"/>
        <w:rPr>
          <w:rFonts w:ascii="Times New Roman" w:eastAsia="SimSun" w:hAnsi="Times New Roman"/>
          <w:b/>
          <w:bCs/>
          <w:kern w:val="2"/>
          <w:sz w:val="24"/>
          <w:szCs w:val="24"/>
          <w:lang w:eastAsia="zh-CN"/>
        </w:rPr>
      </w:pPr>
    </w:p>
    <w:p w:rsidR="00EE776A" w:rsidRPr="00B45912" w:rsidRDefault="00EE776A" w:rsidP="001B5489">
      <w:pPr>
        <w:tabs>
          <w:tab w:val="left" w:pos="900"/>
        </w:tabs>
        <w:spacing w:after="0" w:line="360" w:lineRule="auto"/>
        <w:ind w:left="1170" w:hanging="630"/>
        <w:jc w:val="both"/>
        <w:rPr>
          <w:rFonts w:ascii="Times New Roman" w:eastAsia="SimSun" w:hAnsi="Times New Roman"/>
          <w:kern w:val="2"/>
          <w:sz w:val="24"/>
          <w:szCs w:val="24"/>
          <w:lang w:eastAsia="zh-CN"/>
        </w:rPr>
      </w:pPr>
      <w:r w:rsidRPr="00B45912">
        <w:rPr>
          <w:rFonts w:ascii="Times New Roman" w:eastAsia="SimSun" w:hAnsi="Times New Roman"/>
          <w:i/>
          <w:kern w:val="2"/>
          <w:sz w:val="24"/>
          <w:szCs w:val="24"/>
          <w:lang w:eastAsia="zh-CN"/>
        </w:rPr>
        <w:t>H</w:t>
      </w:r>
      <w:r w:rsidRPr="00B45912">
        <w:rPr>
          <w:rFonts w:ascii="Times New Roman" w:eastAsia="SimSun" w:hAnsi="Times New Roman"/>
          <w:i/>
          <w:kern w:val="2"/>
          <w:sz w:val="24"/>
          <w:szCs w:val="24"/>
          <w:vertAlign w:val="subscript"/>
          <w:lang w:eastAsia="zh-CN"/>
        </w:rPr>
        <w:t>1</w:t>
      </w:r>
      <w:r w:rsidRPr="00B45912">
        <w:rPr>
          <w:rFonts w:ascii="Times New Roman" w:eastAsia="SimSun" w:hAnsi="Times New Roman"/>
          <w:kern w:val="2"/>
          <w:sz w:val="24"/>
          <w:szCs w:val="24"/>
          <w:lang w:eastAsia="zh-CN"/>
        </w:rPr>
        <w:tab/>
        <w:t>: Accessibility has significant positive relationship towards the demand for microfinance</w:t>
      </w:r>
    </w:p>
    <w:p w:rsidR="00EE776A" w:rsidRPr="00B45912" w:rsidRDefault="00EE776A" w:rsidP="001B5489">
      <w:pPr>
        <w:tabs>
          <w:tab w:val="left" w:pos="900"/>
        </w:tabs>
        <w:spacing w:after="0" w:line="360" w:lineRule="auto"/>
        <w:ind w:left="1170" w:hanging="630"/>
        <w:jc w:val="both"/>
        <w:rPr>
          <w:rFonts w:ascii="Times New Roman" w:eastAsia="SimSun" w:hAnsi="Times New Roman"/>
          <w:i/>
          <w:kern w:val="2"/>
          <w:sz w:val="24"/>
          <w:szCs w:val="24"/>
          <w:lang w:eastAsia="zh-CN"/>
        </w:rPr>
      </w:pPr>
      <w:r w:rsidRPr="00B45912">
        <w:rPr>
          <w:rFonts w:ascii="Times New Roman" w:eastAsia="SimSun" w:hAnsi="Times New Roman"/>
          <w:i/>
          <w:kern w:val="2"/>
          <w:sz w:val="24"/>
          <w:szCs w:val="24"/>
          <w:lang w:eastAsia="zh-CN"/>
        </w:rPr>
        <w:t>H</w:t>
      </w:r>
      <w:r w:rsidRPr="00B45912">
        <w:rPr>
          <w:rFonts w:ascii="Times New Roman" w:eastAsia="SimSun" w:hAnsi="Times New Roman"/>
          <w:i/>
          <w:kern w:val="2"/>
          <w:sz w:val="24"/>
          <w:szCs w:val="24"/>
          <w:vertAlign w:val="subscript"/>
          <w:lang w:eastAsia="zh-CN"/>
        </w:rPr>
        <w:t>2</w:t>
      </w:r>
      <w:r w:rsidRPr="00B45912">
        <w:rPr>
          <w:rFonts w:ascii="Times New Roman" w:eastAsia="SimSun" w:hAnsi="Times New Roman"/>
          <w:kern w:val="2"/>
          <w:sz w:val="24"/>
          <w:szCs w:val="24"/>
          <w:lang w:eastAsia="zh-CN"/>
        </w:rPr>
        <w:tab/>
        <w:t>: Awareness has significant positive relationship towards the demand for microfinance</w:t>
      </w:r>
    </w:p>
    <w:p w:rsidR="00EE776A" w:rsidRPr="00B45912" w:rsidRDefault="00EE776A" w:rsidP="001B5489">
      <w:pPr>
        <w:tabs>
          <w:tab w:val="left" w:pos="900"/>
        </w:tabs>
        <w:spacing w:after="0" w:line="360" w:lineRule="auto"/>
        <w:ind w:left="1170" w:hanging="630"/>
        <w:jc w:val="both"/>
        <w:rPr>
          <w:rFonts w:ascii="Times New Roman" w:eastAsia="SimSun" w:hAnsi="Times New Roman"/>
          <w:i/>
          <w:kern w:val="2"/>
          <w:sz w:val="24"/>
          <w:szCs w:val="24"/>
          <w:lang w:eastAsia="zh-CN"/>
        </w:rPr>
      </w:pPr>
      <w:r w:rsidRPr="00B45912">
        <w:rPr>
          <w:rFonts w:ascii="Times New Roman" w:eastAsia="SimSun" w:hAnsi="Times New Roman"/>
          <w:i/>
          <w:kern w:val="2"/>
          <w:sz w:val="24"/>
          <w:szCs w:val="24"/>
          <w:lang w:eastAsia="zh-CN"/>
        </w:rPr>
        <w:t>H</w:t>
      </w:r>
      <w:r w:rsidRPr="00B45912">
        <w:rPr>
          <w:rFonts w:ascii="Times New Roman" w:eastAsia="SimSun" w:hAnsi="Times New Roman"/>
          <w:i/>
          <w:kern w:val="2"/>
          <w:sz w:val="24"/>
          <w:szCs w:val="24"/>
          <w:vertAlign w:val="subscript"/>
          <w:lang w:eastAsia="zh-CN"/>
        </w:rPr>
        <w:t>3</w:t>
      </w:r>
      <w:r w:rsidRPr="00B45912">
        <w:rPr>
          <w:rFonts w:ascii="Times New Roman" w:eastAsia="SimSun" w:hAnsi="Times New Roman"/>
          <w:kern w:val="2"/>
          <w:sz w:val="24"/>
          <w:szCs w:val="24"/>
          <w:lang w:eastAsia="zh-CN"/>
        </w:rPr>
        <w:tab/>
        <w:t>: Adequacy has significant positive relationship towards the demand for microfinance</w:t>
      </w:r>
    </w:p>
    <w:p w:rsidR="00EE776A" w:rsidRPr="00B45912" w:rsidRDefault="00EE776A" w:rsidP="001B5489">
      <w:pPr>
        <w:tabs>
          <w:tab w:val="left" w:pos="900"/>
        </w:tabs>
        <w:spacing w:after="0" w:line="360" w:lineRule="auto"/>
        <w:ind w:left="1170" w:hanging="630"/>
        <w:jc w:val="both"/>
        <w:rPr>
          <w:rFonts w:ascii="Times New Roman" w:eastAsia="SimSun" w:hAnsi="Times New Roman"/>
          <w:kern w:val="2"/>
          <w:sz w:val="24"/>
          <w:szCs w:val="24"/>
          <w:lang w:eastAsia="zh-CN"/>
        </w:rPr>
      </w:pPr>
      <w:r w:rsidRPr="00B45912">
        <w:rPr>
          <w:rFonts w:ascii="Times New Roman" w:eastAsia="SimSun" w:hAnsi="Times New Roman"/>
          <w:i/>
          <w:kern w:val="2"/>
          <w:sz w:val="24"/>
          <w:szCs w:val="24"/>
          <w:lang w:eastAsia="zh-CN"/>
        </w:rPr>
        <w:t>H</w:t>
      </w:r>
      <w:r w:rsidRPr="00B45912">
        <w:rPr>
          <w:rFonts w:ascii="Times New Roman" w:eastAsia="SimSun" w:hAnsi="Times New Roman"/>
          <w:i/>
          <w:kern w:val="2"/>
          <w:sz w:val="24"/>
          <w:szCs w:val="24"/>
          <w:vertAlign w:val="subscript"/>
          <w:lang w:eastAsia="zh-CN"/>
        </w:rPr>
        <w:t>4</w:t>
      </w:r>
      <w:r w:rsidRPr="00B45912">
        <w:rPr>
          <w:rFonts w:ascii="Times New Roman" w:eastAsia="SimSun" w:hAnsi="Times New Roman"/>
          <w:kern w:val="2"/>
          <w:sz w:val="24"/>
          <w:szCs w:val="24"/>
          <w:lang w:eastAsia="zh-CN"/>
        </w:rPr>
        <w:tab/>
        <w:t>: Affordability has significant positive relationship towards the demand for microfinance</w:t>
      </w:r>
    </w:p>
    <w:p w:rsidR="002F0D91" w:rsidRDefault="002F0D91" w:rsidP="001B5489">
      <w:pPr>
        <w:spacing w:after="0" w:line="360" w:lineRule="auto"/>
        <w:jc w:val="both"/>
        <w:rPr>
          <w:rFonts w:ascii="Times New Roman" w:hAnsi="Times New Roman"/>
          <w:b/>
          <w:sz w:val="24"/>
          <w:szCs w:val="24"/>
        </w:rPr>
      </w:pPr>
    </w:p>
    <w:p w:rsidR="00EC1094" w:rsidRDefault="00EC1094" w:rsidP="001B5489">
      <w:pPr>
        <w:spacing w:after="0" w:line="360" w:lineRule="auto"/>
        <w:jc w:val="both"/>
        <w:rPr>
          <w:rFonts w:ascii="Times New Roman" w:hAnsi="Times New Roman"/>
          <w:b/>
          <w:sz w:val="24"/>
          <w:szCs w:val="24"/>
        </w:rPr>
      </w:pPr>
    </w:p>
    <w:p w:rsidR="00EC1094" w:rsidRPr="00B45912" w:rsidRDefault="00EC1094" w:rsidP="001B5489">
      <w:pPr>
        <w:spacing w:after="0" w:line="360" w:lineRule="auto"/>
        <w:jc w:val="both"/>
        <w:rPr>
          <w:rFonts w:ascii="Times New Roman" w:hAnsi="Times New Roman"/>
          <w:b/>
          <w:sz w:val="24"/>
          <w:szCs w:val="24"/>
        </w:rPr>
      </w:pPr>
    </w:p>
    <w:p w:rsidR="002F0D91" w:rsidRPr="00B45912" w:rsidRDefault="005F39D1" w:rsidP="001B5489">
      <w:pPr>
        <w:spacing w:after="0" w:line="360" w:lineRule="auto"/>
        <w:jc w:val="both"/>
        <w:rPr>
          <w:rFonts w:ascii="Times New Roman" w:hAnsi="Times New Roman"/>
          <w:b/>
          <w:sz w:val="24"/>
          <w:szCs w:val="24"/>
        </w:rPr>
      </w:pPr>
      <w:r w:rsidRPr="00B45912">
        <w:rPr>
          <w:rFonts w:ascii="Times New Roman" w:hAnsi="Times New Roman"/>
          <w:b/>
          <w:sz w:val="24"/>
          <w:szCs w:val="24"/>
        </w:rPr>
        <w:lastRenderedPageBreak/>
        <w:t>5</w:t>
      </w:r>
      <w:r w:rsidR="002F0D91" w:rsidRPr="00B45912">
        <w:rPr>
          <w:rFonts w:ascii="Times New Roman" w:hAnsi="Times New Roman"/>
          <w:b/>
          <w:sz w:val="24"/>
          <w:szCs w:val="24"/>
        </w:rPr>
        <w:t>. Results and Discussion</w:t>
      </w:r>
    </w:p>
    <w:p w:rsidR="002F0D91" w:rsidRPr="00B45912" w:rsidRDefault="002F0D91" w:rsidP="001B5489">
      <w:pPr>
        <w:spacing w:after="0" w:line="360" w:lineRule="auto"/>
        <w:jc w:val="both"/>
        <w:rPr>
          <w:rFonts w:ascii="Times New Roman" w:hAnsi="Times New Roman"/>
          <w:sz w:val="24"/>
          <w:szCs w:val="24"/>
        </w:rPr>
      </w:pPr>
      <w:r w:rsidRPr="00B45912">
        <w:rPr>
          <w:rFonts w:ascii="Times New Roman" w:hAnsi="Times New Roman"/>
          <w:sz w:val="24"/>
          <w:szCs w:val="24"/>
        </w:rPr>
        <w:t xml:space="preserve">The questionnaire is tested with Common Method Bias by using Harman’s single factor test. All research must ensure that there is no Common Method Bias. Common Method Bias indicates that the variances are represented in measurement method rather than to the construct itself in the questionnaire. Based on finding, it showed that the first factor accounted for 37.8% of variance. This figure meets the threshold level where less than 50 percent suggested by </w:t>
      </w:r>
      <w:proofErr w:type="spellStart"/>
      <w:r w:rsidRPr="00B45912">
        <w:rPr>
          <w:rFonts w:ascii="Times New Roman" w:hAnsi="Times New Roman"/>
          <w:sz w:val="24"/>
          <w:szCs w:val="24"/>
        </w:rPr>
        <w:t>Podsakoff</w:t>
      </w:r>
      <w:proofErr w:type="spellEnd"/>
      <w:r w:rsidRPr="00B45912">
        <w:rPr>
          <w:rFonts w:ascii="Times New Roman" w:hAnsi="Times New Roman"/>
          <w:sz w:val="24"/>
          <w:szCs w:val="24"/>
        </w:rPr>
        <w:t xml:space="preserve"> et al. (2003).</w:t>
      </w:r>
    </w:p>
    <w:p w:rsidR="001B5489" w:rsidRPr="00B45912" w:rsidRDefault="001B5489" w:rsidP="00373F0C">
      <w:pPr>
        <w:spacing w:after="0" w:line="360" w:lineRule="auto"/>
        <w:rPr>
          <w:rFonts w:ascii="Times New Roman" w:hAnsi="Times New Roman"/>
          <w:b/>
          <w:i/>
          <w:sz w:val="24"/>
          <w:szCs w:val="24"/>
        </w:rPr>
      </w:pPr>
    </w:p>
    <w:p w:rsidR="002F0D91" w:rsidRPr="00B45912" w:rsidRDefault="001B5489" w:rsidP="00373F0C">
      <w:pPr>
        <w:spacing w:after="0" w:line="360" w:lineRule="auto"/>
        <w:rPr>
          <w:rFonts w:ascii="Times New Roman" w:hAnsi="Times New Roman"/>
          <w:b/>
          <w:i/>
          <w:sz w:val="24"/>
          <w:szCs w:val="24"/>
        </w:rPr>
      </w:pPr>
      <w:r w:rsidRPr="00B45912">
        <w:rPr>
          <w:rFonts w:ascii="Times New Roman" w:hAnsi="Times New Roman"/>
          <w:b/>
          <w:i/>
          <w:sz w:val="24"/>
          <w:szCs w:val="24"/>
        </w:rPr>
        <w:t>5</w:t>
      </w:r>
      <w:r w:rsidR="002F0D91" w:rsidRPr="00B45912">
        <w:rPr>
          <w:rFonts w:ascii="Times New Roman" w:hAnsi="Times New Roman"/>
          <w:b/>
          <w:i/>
          <w:sz w:val="24"/>
          <w:szCs w:val="24"/>
        </w:rPr>
        <w:t>.</w:t>
      </w:r>
      <w:r w:rsidR="00246A59" w:rsidRPr="00B45912">
        <w:rPr>
          <w:rFonts w:ascii="Times New Roman" w:hAnsi="Times New Roman"/>
          <w:b/>
          <w:i/>
          <w:sz w:val="24"/>
          <w:szCs w:val="24"/>
        </w:rPr>
        <w:t>1</w:t>
      </w:r>
      <w:r w:rsidR="002F0D91" w:rsidRPr="00B45912">
        <w:rPr>
          <w:rFonts w:ascii="Times New Roman" w:hAnsi="Times New Roman"/>
          <w:b/>
          <w:i/>
          <w:sz w:val="24"/>
          <w:szCs w:val="24"/>
        </w:rPr>
        <w:t xml:space="preserve"> Assessment of Measurement Model</w:t>
      </w:r>
    </w:p>
    <w:p w:rsidR="002F0D91" w:rsidRPr="00B45912" w:rsidRDefault="002F0D91" w:rsidP="00373F0C">
      <w:pPr>
        <w:spacing w:after="0" w:line="360" w:lineRule="auto"/>
        <w:jc w:val="both"/>
        <w:rPr>
          <w:rFonts w:ascii="Times New Roman" w:hAnsi="Times New Roman"/>
          <w:sz w:val="24"/>
          <w:szCs w:val="24"/>
        </w:rPr>
      </w:pPr>
      <w:r w:rsidRPr="00B45912">
        <w:rPr>
          <w:rFonts w:ascii="Times New Roman" w:hAnsi="Times New Roman"/>
          <w:sz w:val="24"/>
          <w:szCs w:val="24"/>
        </w:rPr>
        <w:t>The convergent validity was tested at the initial stage. During the test of convergent validity, indicator or items loadings, average variance extracted (AVE) and composite reliability (CR) were taken into the consideration. Based on the results presented in Table 2, items’ loading exceeded 0.6 for all items, which meet the recommended value suggested by Hair et al. (2009). In terms of AVE threshold or requirement, Hair et al. (2009) suggested that AVE should exceed 0.5. In the current study, AVEs were in the range of 0.56 and 0.71. The CR value ranged from 0.860 to 0.936, which meet the recommended value of 0.7 suggested by Hair et al. (2009). Table 1 shows the results of measurement model.</w:t>
      </w:r>
    </w:p>
    <w:p w:rsidR="00434FE8" w:rsidRPr="00B45912" w:rsidRDefault="00434FE8" w:rsidP="00373F0C">
      <w:pPr>
        <w:autoSpaceDE w:val="0"/>
        <w:autoSpaceDN w:val="0"/>
        <w:adjustRightInd w:val="0"/>
        <w:spacing w:after="0" w:line="360" w:lineRule="auto"/>
        <w:jc w:val="center"/>
        <w:rPr>
          <w:rFonts w:ascii="Times New Roman" w:hAnsi="Times New Roman"/>
          <w:b/>
          <w:sz w:val="24"/>
          <w:szCs w:val="24"/>
        </w:rPr>
      </w:pPr>
    </w:p>
    <w:p w:rsidR="002F0D91" w:rsidRPr="00B45912" w:rsidRDefault="002F0D91" w:rsidP="00373F0C">
      <w:pPr>
        <w:autoSpaceDE w:val="0"/>
        <w:autoSpaceDN w:val="0"/>
        <w:adjustRightInd w:val="0"/>
        <w:spacing w:after="0" w:line="360" w:lineRule="auto"/>
        <w:jc w:val="center"/>
        <w:rPr>
          <w:rFonts w:ascii="Times New Roman" w:hAnsi="Times New Roman"/>
          <w:sz w:val="24"/>
          <w:szCs w:val="24"/>
        </w:rPr>
      </w:pPr>
      <w:r w:rsidRPr="00B45912">
        <w:rPr>
          <w:rFonts w:ascii="Times New Roman" w:hAnsi="Times New Roman"/>
          <w:b/>
          <w:sz w:val="24"/>
          <w:szCs w:val="24"/>
        </w:rPr>
        <w:t>Table 1</w:t>
      </w:r>
      <w:r w:rsidR="002D4260" w:rsidRPr="00B45912">
        <w:rPr>
          <w:rFonts w:ascii="Times New Roman" w:hAnsi="Times New Roman"/>
          <w:b/>
          <w:sz w:val="24"/>
          <w:szCs w:val="24"/>
        </w:rPr>
        <w:t>.</w:t>
      </w:r>
      <w:r w:rsidRPr="00B45912">
        <w:rPr>
          <w:rFonts w:ascii="Times New Roman" w:hAnsi="Times New Roman"/>
          <w:sz w:val="24"/>
          <w:szCs w:val="24"/>
        </w:rPr>
        <w:t xml:space="preserve"> Results of Measurement Model</w:t>
      </w:r>
    </w:p>
    <w:tbl>
      <w:tblPr>
        <w:tblStyle w:val="TableGrid1"/>
        <w:tblW w:w="9129" w:type="dxa"/>
        <w:jc w:val="center"/>
        <w:tblLook w:val="04A0" w:firstRow="1" w:lastRow="0" w:firstColumn="1" w:lastColumn="0" w:noHBand="0" w:noVBand="1"/>
      </w:tblPr>
      <w:tblGrid>
        <w:gridCol w:w="1716"/>
        <w:gridCol w:w="794"/>
        <w:gridCol w:w="1644"/>
        <w:gridCol w:w="2757"/>
        <w:gridCol w:w="2218"/>
      </w:tblGrid>
      <w:tr w:rsidR="00B45912" w:rsidRPr="00B45912" w:rsidTr="00373F0C">
        <w:trPr>
          <w:jc w:val="center"/>
        </w:trPr>
        <w:tc>
          <w:tcPr>
            <w:tcW w:w="1716" w:type="dxa"/>
          </w:tcPr>
          <w:p w:rsidR="002F0D91" w:rsidRPr="00B45912" w:rsidRDefault="002F0D91" w:rsidP="002F0D91">
            <w:pPr>
              <w:jc w:val="center"/>
              <w:rPr>
                <w:rFonts w:ascii="Times New Roman" w:hAnsi="Times New Roman"/>
                <w:b/>
                <w:sz w:val="20"/>
                <w:szCs w:val="20"/>
                <w:lang w:val="en-MY"/>
              </w:rPr>
            </w:pPr>
            <w:r w:rsidRPr="00B45912">
              <w:rPr>
                <w:rFonts w:ascii="Times New Roman" w:hAnsi="Times New Roman"/>
                <w:b/>
                <w:sz w:val="20"/>
                <w:szCs w:val="20"/>
                <w:lang w:val="en-MY"/>
              </w:rPr>
              <w:t>Variables</w:t>
            </w:r>
          </w:p>
        </w:tc>
        <w:tc>
          <w:tcPr>
            <w:tcW w:w="794" w:type="dxa"/>
          </w:tcPr>
          <w:p w:rsidR="002F0D91" w:rsidRPr="00B45912" w:rsidRDefault="002F0D91" w:rsidP="002F0D91">
            <w:pPr>
              <w:jc w:val="center"/>
              <w:rPr>
                <w:rFonts w:ascii="Times New Roman" w:hAnsi="Times New Roman"/>
                <w:b/>
                <w:sz w:val="20"/>
                <w:szCs w:val="20"/>
                <w:lang w:val="en-MY"/>
              </w:rPr>
            </w:pPr>
            <w:r w:rsidRPr="00B45912">
              <w:rPr>
                <w:rFonts w:ascii="Times New Roman" w:hAnsi="Times New Roman"/>
                <w:b/>
                <w:sz w:val="20"/>
                <w:szCs w:val="20"/>
                <w:lang w:val="en-MY"/>
              </w:rPr>
              <w:t>Items</w:t>
            </w:r>
          </w:p>
        </w:tc>
        <w:tc>
          <w:tcPr>
            <w:tcW w:w="1644" w:type="dxa"/>
          </w:tcPr>
          <w:p w:rsidR="002F0D91" w:rsidRPr="00B45912" w:rsidRDefault="002F0D91" w:rsidP="002F0D91">
            <w:pPr>
              <w:jc w:val="center"/>
              <w:rPr>
                <w:rFonts w:ascii="Times New Roman" w:hAnsi="Times New Roman"/>
                <w:b/>
                <w:sz w:val="20"/>
                <w:szCs w:val="20"/>
                <w:lang w:val="en-MY"/>
              </w:rPr>
            </w:pPr>
            <w:r w:rsidRPr="00B45912">
              <w:rPr>
                <w:rFonts w:ascii="Times New Roman" w:hAnsi="Times New Roman"/>
                <w:b/>
                <w:sz w:val="20"/>
                <w:szCs w:val="20"/>
                <w:lang w:val="en-MY"/>
              </w:rPr>
              <w:t>Factor Loading</w:t>
            </w:r>
          </w:p>
        </w:tc>
        <w:tc>
          <w:tcPr>
            <w:tcW w:w="2757" w:type="dxa"/>
          </w:tcPr>
          <w:p w:rsidR="002F0D91" w:rsidRPr="00B45912" w:rsidRDefault="002F0D91" w:rsidP="002F0D91">
            <w:pPr>
              <w:jc w:val="center"/>
              <w:rPr>
                <w:rFonts w:ascii="Times New Roman" w:hAnsi="Times New Roman"/>
                <w:b/>
                <w:sz w:val="20"/>
                <w:szCs w:val="20"/>
                <w:lang w:val="en-MY"/>
              </w:rPr>
            </w:pPr>
            <w:r w:rsidRPr="00B45912">
              <w:rPr>
                <w:rFonts w:ascii="Times New Roman" w:hAnsi="Times New Roman"/>
                <w:b/>
                <w:sz w:val="20"/>
                <w:szCs w:val="20"/>
                <w:lang w:val="en-MY"/>
              </w:rPr>
              <w:t>A</w:t>
            </w:r>
            <w:r w:rsidR="00373F0C" w:rsidRPr="00B45912">
              <w:rPr>
                <w:rFonts w:ascii="Times New Roman" w:hAnsi="Times New Roman"/>
                <w:b/>
                <w:sz w:val="20"/>
                <w:szCs w:val="20"/>
                <w:lang w:val="en-MY"/>
              </w:rPr>
              <w:t xml:space="preserve">verage </w:t>
            </w:r>
            <w:r w:rsidRPr="00B45912">
              <w:rPr>
                <w:rFonts w:ascii="Times New Roman" w:hAnsi="Times New Roman"/>
                <w:b/>
                <w:sz w:val="20"/>
                <w:szCs w:val="20"/>
                <w:lang w:val="en-MY"/>
              </w:rPr>
              <w:t>V</w:t>
            </w:r>
            <w:r w:rsidR="00373F0C" w:rsidRPr="00B45912">
              <w:rPr>
                <w:rFonts w:ascii="Times New Roman" w:hAnsi="Times New Roman"/>
                <w:b/>
                <w:sz w:val="20"/>
                <w:szCs w:val="20"/>
                <w:lang w:val="en-MY"/>
              </w:rPr>
              <w:t xml:space="preserve">ariance </w:t>
            </w:r>
            <w:r w:rsidRPr="00B45912">
              <w:rPr>
                <w:rFonts w:ascii="Times New Roman" w:hAnsi="Times New Roman"/>
                <w:b/>
                <w:sz w:val="20"/>
                <w:szCs w:val="20"/>
                <w:lang w:val="en-MY"/>
              </w:rPr>
              <w:t>E</w:t>
            </w:r>
            <w:r w:rsidR="00373F0C" w:rsidRPr="00B45912">
              <w:rPr>
                <w:rFonts w:ascii="Times New Roman" w:hAnsi="Times New Roman"/>
                <w:b/>
                <w:sz w:val="20"/>
                <w:szCs w:val="20"/>
                <w:lang w:val="en-MY"/>
              </w:rPr>
              <w:t>xtracted</w:t>
            </w:r>
          </w:p>
          <w:p w:rsidR="00373F0C" w:rsidRPr="00B45912" w:rsidRDefault="00373F0C" w:rsidP="002F0D91">
            <w:pPr>
              <w:jc w:val="center"/>
              <w:rPr>
                <w:rFonts w:ascii="Times New Roman" w:hAnsi="Times New Roman"/>
                <w:b/>
                <w:sz w:val="20"/>
                <w:szCs w:val="20"/>
                <w:lang w:val="en-MY"/>
              </w:rPr>
            </w:pPr>
            <w:r w:rsidRPr="00B45912">
              <w:rPr>
                <w:rFonts w:ascii="Times New Roman" w:hAnsi="Times New Roman"/>
                <w:b/>
                <w:sz w:val="20"/>
                <w:szCs w:val="20"/>
                <w:lang w:val="en-MY"/>
              </w:rPr>
              <w:t>(AVE)</w:t>
            </w:r>
          </w:p>
        </w:tc>
        <w:tc>
          <w:tcPr>
            <w:tcW w:w="2218" w:type="dxa"/>
          </w:tcPr>
          <w:p w:rsidR="002F0D91" w:rsidRPr="00B45912" w:rsidRDefault="002F0D91" w:rsidP="002F0D91">
            <w:pPr>
              <w:jc w:val="center"/>
              <w:rPr>
                <w:rFonts w:ascii="Times New Roman" w:hAnsi="Times New Roman"/>
                <w:b/>
                <w:sz w:val="20"/>
                <w:szCs w:val="20"/>
                <w:lang w:val="en-MY"/>
              </w:rPr>
            </w:pPr>
            <w:r w:rsidRPr="00B45912">
              <w:rPr>
                <w:rFonts w:ascii="Times New Roman" w:hAnsi="Times New Roman"/>
                <w:b/>
                <w:sz w:val="20"/>
                <w:szCs w:val="20"/>
                <w:lang w:val="en-MY"/>
              </w:rPr>
              <w:t>C</w:t>
            </w:r>
            <w:r w:rsidR="00373F0C" w:rsidRPr="00B45912">
              <w:rPr>
                <w:rFonts w:ascii="Times New Roman" w:hAnsi="Times New Roman"/>
                <w:b/>
                <w:sz w:val="20"/>
                <w:szCs w:val="20"/>
                <w:lang w:val="en-MY"/>
              </w:rPr>
              <w:t>omposite Reliability (C</w:t>
            </w:r>
            <w:r w:rsidRPr="00B45912">
              <w:rPr>
                <w:rFonts w:ascii="Times New Roman" w:hAnsi="Times New Roman"/>
                <w:b/>
                <w:sz w:val="20"/>
                <w:szCs w:val="20"/>
                <w:lang w:val="en-MY"/>
              </w:rPr>
              <w:t>R</w:t>
            </w:r>
            <w:r w:rsidR="00373F0C" w:rsidRPr="00B45912">
              <w:rPr>
                <w:rFonts w:ascii="Times New Roman" w:hAnsi="Times New Roman"/>
                <w:b/>
                <w:sz w:val="20"/>
                <w:szCs w:val="20"/>
                <w:lang w:val="en-MY"/>
              </w:rPr>
              <w:t>)</w:t>
            </w:r>
          </w:p>
        </w:tc>
      </w:tr>
      <w:tr w:rsidR="00B45912" w:rsidRPr="00B45912" w:rsidTr="00373F0C">
        <w:trPr>
          <w:jc w:val="center"/>
        </w:trPr>
        <w:tc>
          <w:tcPr>
            <w:tcW w:w="1716"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Demand for AIM</w:t>
            </w: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B1</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0.697898</w:t>
            </w:r>
          </w:p>
        </w:tc>
        <w:tc>
          <w:tcPr>
            <w:tcW w:w="2757"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0.607</w:t>
            </w:r>
          </w:p>
          <w:p w:rsidR="002F0D91" w:rsidRPr="00B45912" w:rsidRDefault="002F0D91" w:rsidP="002F0D91">
            <w:pPr>
              <w:jc w:val="center"/>
              <w:rPr>
                <w:rFonts w:ascii="Times New Roman" w:hAnsi="Times New Roman"/>
                <w:sz w:val="20"/>
                <w:szCs w:val="20"/>
                <w:lang w:val="en-MY"/>
              </w:rPr>
            </w:pPr>
          </w:p>
        </w:tc>
        <w:tc>
          <w:tcPr>
            <w:tcW w:w="2218"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0.860</w:t>
            </w: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B5</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0.700713</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B7</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0.852441</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B8</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0.851183</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 xml:space="preserve">Accessibility </w:t>
            </w: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CA1</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0.79267</w:t>
            </w:r>
          </w:p>
        </w:tc>
        <w:tc>
          <w:tcPr>
            <w:tcW w:w="2757"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0.565</w:t>
            </w:r>
          </w:p>
          <w:p w:rsidR="002F0D91" w:rsidRPr="00B45912" w:rsidRDefault="002F0D91" w:rsidP="002F0D91">
            <w:pPr>
              <w:jc w:val="center"/>
              <w:rPr>
                <w:rFonts w:ascii="Times New Roman" w:hAnsi="Times New Roman"/>
                <w:sz w:val="20"/>
                <w:szCs w:val="20"/>
                <w:lang w:val="en-MY"/>
              </w:rPr>
            </w:pPr>
          </w:p>
        </w:tc>
        <w:tc>
          <w:tcPr>
            <w:tcW w:w="2218"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0.920</w:t>
            </w: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CA2</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0.61009</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CA3</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0.682555</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CA4</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0.848753</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CA5</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0.783164</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CA6</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0.772865</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CA7</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0.677982</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CA8</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0.738034</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CA9</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0.824446</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Awareness</w:t>
            </w: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CB1</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0.687428</w:t>
            </w:r>
          </w:p>
        </w:tc>
        <w:tc>
          <w:tcPr>
            <w:tcW w:w="2757"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0.523</w:t>
            </w:r>
          </w:p>
        </w:tc>
        <w:tc>
          <w:tcPr>
            <w:tcW w:w="2218"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0.909</w:t>
            </w: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CB2</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0.677612</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CB3</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0.658823</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CB4</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0.719621</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CB5</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0.783946</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CB6</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0.745666</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CB7</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0.721438</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CB8</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0.800049</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CB9</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0.718494</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 xml:space="preserve">Affordability </w:t>
            </w: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CD1</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0.868987</w:t>
            </w:r>
          </w:p>
        </w:tc>
        <w:tc>
          <w:tcPr>
            <w:tcW w:w="2757"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0.710</w:t>
            </w:r>
          </w:p>
        </w:tc>
        <w:tc>
          <w:tcPr>
            <w:tcW w:w="2218"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0.929918</w:t>
            </w: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CD2</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0.900156</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CD3</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0.859658</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CD4</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0.833714</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CD5</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0.815782</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CD6</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0.771948</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Adequacy</w:t>
            </w: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CC1</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0.687263</w:t>
            </w:r>
          </w:p>
        </w:tc>
        <w:tc>
          <w:tcPr>
            <w:tcW w:w="2757"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0.660</w:t>
            </w:r>
          </w:p>
        </w:tc>
        <w:tc>
          <w:tcPr>
            <w:tcW w:w="2218" w:type="dxa"/>
            <w:vMerge w:val="restart"/>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0.906</w:t>
            </w: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CC2</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0.802052</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CC3</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0.802862</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B45912"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CC4</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0.861713</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r w:rsidR="002F0D91" w:rsidRPr="00B45912" w:rsidTr="00373F0C">
        <w:trPr>
          <w:jc w:val="center"/>
        </w:trPr>
        <w:tc>
          <w:tcPr>
            <w:tcW w:w="1716" w:type="dxa"/>
            <w:vMerge/>
          </w:tcPr>
          <w:p w:rsidR="002F0D91" w:rsidRPr="00B45912" w:rsidRDefault="002F0D91" w:rsidP="002F0D91">
            <w:pPr>
              <w:jc w:val="center"/>
              <w:rPr>
                <w:rFonts w:ascii="Times New Roman" w:hAnsi="Times New Roman"/>
                <w:sz w:val="20"/>
                <w:szCs w:val="20"/>
                <w:lang w:val="en-MY"/>
              </w:rPr>
            </w:pPr>
          </w:p>
        </w:tc>
        <w:tc>
          <w:tcPr>
            <w:tcW w:w="794"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CC5</w:t>
            </w:r>
          </w:p>
        </w:tc>
        <w:tc>
          <w:tcPr>
            <w:tcW w:w="1644" w:type="dxa"/>
            <w:vAlign w:val="center"/>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0.891469</w:t>
            </w:r>
          </w:p>
        </w:tc>
        <w:tc>
          <w:tcPr>
            <w:tcW w:w="2757" w:type="dxa"/>
            <w:vMerge/>
          </w:tcPr>
          <w:p w:rsidR="002F0D91" w:rsidRPr="00B45912" w:rsidRDefault="002F0D91" w:rsidP="002F0D91">
            <w:pPr>
              <w:jc w:val="center"/>
              <w:rPr>
                <w:rFonts w:ascii="Times New Roman" w:hAnsi="Times New Roman"/>
                <w:sz w:val="20"/>
                <w:szCs w:val="20"/>
                <w:lang w:val="en-MY"/>
              </w:rPr>
            </w:pPr>
          </w:p>
        </w:tc>
        <w:tc>
          <w:tcPr>
            <w:tcW w:w="2218" w:type="dxa"/>
            <w:vMerge/>
          </w:tcPr>
          <w:p w:rsidR="002F0D91" w:rsidRPr="00B45912" w:rsidRDefault="002F0D91" w:rsidP="002F0D91">
            <w:pPr>
              <w:jc w:val="center"/>
              <w:rPr>
                <w:rFonts w:ascii="Times New Roman" w:hAnsi="Times New Roman"/>
                <w:sz w:val="20"/>
                <w:szCs w:val="20"/>
                <w:lang w:val="en-MY"/>
              </w:rPr>
            </w:pPr>
          </w:p>
        </w:tc>
      </w:tr>
    </w:tbl>
    <w:p w:rsidR="002F0D91" w:rsidRPr="00B45912" w:rsidRDefault="002F0D91" w:rsidP="002F0D91">
      <w:pPr>
        <w:autoSpaceDE w:val="0"/>
        <w:autoSpaceDN w:val="0"/>
        <w:adjustRightInd w:val="0"/>
        <w:spacing w:after="0" w:line="240" w:lineRule="auto"/>
        <w:jc w:val="center"/>
        <w:rPr>
          <w:rFonts w:ascii="Times New Roman" w:hAnsi="Times New Roman"/>
          <w:sz w:val="24"/>
          <w:szCs w:val="24"/>
        </w:rPr>
      </w:pPr>
    </w:p>
    <w:p w:rsidR="00434FE8" w:rsidRPr="00B45912" w:rsidRDefault="002F0D91" w:rsidP="00373F0C">
      <w:pPr>
        <w:spacing w:after="0" w:line="360" w:lineRule="auto"/>
        <w:jc w:val="both"/>
        <w:rPr>
          <w:rFonts w:ascii="Times New Roman" w:hAnsi="Times New Roman"/>
          <w:sz w:val="24"/>
          <w:szCs w:val="24"/>
        </w:rPr>
      </w:pPr>
      <w:r w:rsidRPr="00B45912">
        <w:rPr>
          <w:rFonts w:ascii="Times New Roman" w:hAnsi="Times New Roman"/>
          <w:sz w:val="24"/>
          <w:szCs w:val="24"/>
        </w:rPr>
        <w:tab/>
      </w:r>
    </w:p>
    <w:p w:rsidR="00373F0C" w:rsidRPr="00B45912" w:rsidRDefault="00434FE8" w:rsidP="00434FE8">
      <w:pPr>
        <w:spacing w:after="0" w:line="360" w:lineRule="auto"/>
        <w:jc w:val="both"/>
        <w:rPr>
          <w:rFonts w:ascii="Times New Roman" w:hAnsi="Times New Roman"/>
          <w:sz w:val="24"/>
          <w:szCs w:val="24"/>
        </w:rPr>
      </w:pPr>
      <w:r w:rsidRPr="00B45912">
        <w:rPr>
          <w:rFonts w:ascii="Times New Roman" w:hAnsi="Times New Roman"/>
          <w:sz w:val="24"/>
          <w:szCs w:val="24"/>
        </w:rPr>
        <w:tab/>
      </w:r>
      <w:r w:rsidR="002F0D91" w:rsidRPr="00B45912">
        <w:rPr>
          <w:rFonts w:ascii="Times New Roman" w:hAnsi="Times New Roman"/>
          <w:sz w:val="24"/>
          <w:szCs w:val="24"/>
        </w:rPr>
        <w:t xml:space="preserve">After conducting earlier test of convergent validity, </w:t>
      </w:r>
      <w:r w:rsidR="0020710A" w:rsidRPr="00B45912">
        <w:rPr>
          <w:rFonts w:ascii="Times New Roman" w:hAnsi="Times New Roman"/>
          <w:sz w:val="24"/>
          <w:szCs w:val="24"/>
        </w:rPr>
        <w:t>next</w:t>
      </w:r>
      <w:r w:rsidR="002F0D91" w:rsidRPr="00B45912">
        <w:rPr>
          <w:rFonts w:ascii="Times New Roman" w:hAnsi="Times New Roman"/>
          <w:sz w:val="24"/>
          <w:szCs w:val="24"/>
        </w:rPr>
        <w:t>, the</w:t>
      </w:r>
      <w:r w:rsidR="0020710A" w:rsidRPr="00B45912">
        <w:rPr>
          <w:rFonts w:ascii="Times New Roman" w:hAnsi="Times New Roman"/>
          <w:sz w:val="24"/>
          <w:szCs w:val="24"/>
        </w:rPr>
        <w:t xml:space="preserve"> </w:t>
      </w:r>
      <w:r w:rsidR="002F0D91" w:rsidRPr="00B45912">
        <w:rPr>
          <w:rFonts w:ascii="Times New Roman" w:hAnsi="Times New Roman"/>
          <w:sz w:val="24"/>
          <w:szCs w:val="24"/>
        </w:rPr>
        <w:t>discriminant validity</w:t>
      </w:r>
      <w:r w:rsidR="0020710A" w:rsidRPr="00B45912">
        <w:rPr>
          <w:rFonts w:ascii="Times New Roman" w:hAnsi="Times New Roman"/>
          <w:sz w:val="24"/>
          <w:szCs w:val="24"/>
        </w:rPr>
        <w:t xml:space="preserve"> needs to be tested</w:t>
      </w:r>
      <w:r w:rsidR="002F0D91" w:rsidRPr="00B45912">
        <w:rPr>
          <w:rFonts w:ascii="Times New Roman" w:hAnsi="Times New Roman"/>
          <w:sz w:val="24"/>
          <w:szCs w:val="24"/>
        </w:rPr>
        <w:t>. The test of discriminant validity can be performed by examining correlations between the measures of potentially overlapping constructs (</w:t>
      </w:r>
      <w:proofErr w:type="spellStart"/>
      <w:r w:rsidR="002F0D91" w:rsidRPr="00B45912">
        <w:rPr>
          <w:rFonts w:ascii="Times New Roman" w:hAnsi="Times New Roman"/>
          <w:sz w:val="24"/>
          <w:szCs w:val="24"/>
        </w:rPr>
        <w:t>Fornell</w:t>
      </w:r>
      <w:proofErr w:type="spellEnd"/>
      <w:r w:rsidR="002F0D91" w:rsidRPr="00B45912">
        <w:rPr>
          <w:rFonts w:ascii="Times New Roman" w:hAnsi="Times New Roman"/>
          <w:sz w:val="24"/>
          <w:szCs w:val="24"/>
        </w:rPr>
        <w:t xml:space="preserve"> &amp; </w:t>
      </w:r>
      <w:proofErr w:type="spellStart"/>
      <w:r w:rsidR="002F0D91" w:rsidRPr="00B45912">
        <w:rPr>
          <w:rFonts w:ascii="Times New Roman" w:hAnsi="Times New Roman"/>
          <w:sz w:val="24"/>
          <w:szCs w:val="24"/>
        </w:rPr>
        <w:t>Larcker</w:t>
      </w:r>
      <w:proofErr w:type="spellEnd"/>
      <w:r w:rsidR="002F0D91" w:rsidRPr="00B45912">
        <w:rPr>
          <w:rFonts w:ascii="Times New Roman" w:hAnsi="Times New Roman"/>
          <w:sz w:val="24"/>
          <w:szCs w:val="24"/>
        </w:rPr>
        <w:t xml:space="preserve">, 1981). The result shows that the square root of AVEs (in bold) are larger than off-diagonal elements in their corresponding row and column for all cases (see Table 2). Thus, it is suggesting that the required discriminant validity has met the criteria. Based on these results, it indicates that measurement model has adequate convergent validity and discriminant validity. </w:t>
      </w:r>
    </w:p>
    <w:p w:rsidR="00434FE8" w:rsidRPr="00B45912" w:rsidRDefault="00434FE8" w:rsidP="00434FE8">
      <w:pPr>
        <w:spacing w:after="0" w:line="360" w:lineRule="auto"/>
        <w:jc w:val="both"/>
        <w:rPr>
          <w:rFonts w:ascii="Times New Roman" w:hAnsi="Times New Roman"/>
          <w:b/>
          <w:sz w:val="24"/>
          <w:szCs w:val="24"/>
        </w:rPr>
      </w:pPr>
    </w:p>
    <w:p w:rsidR="002F0D91" w:rsidRPr="00B45912" w:rsidRDefault="002F0D91" w:rsidP="00373F0C">
      <w:pPr>
        <w:autoSpaceDE w:val="0"/>
        <w:autoSpaceDN w:val="0"/>
        <w:adjustRightInd w:val="0"/>
        <w:spacing w:after="0" w:line="360" w:lineRule="auto"/>
        <w:jc w:val="center"/>
        <w:rPr>
          <w:rFonts w:ascii="Times New Roman" w:hAnsi="Times New Roman"/>
          <w:sz w:val="24"/>
          <w:szCs w:val="24"/>
        </w:rPr>
      </w:pPr>
      <w:r w:rsidRPr="00B45912">
        <w:rPr>
          <w:rFonts w:ascii="Times New Roman" w:hAnsi="Times New Roman"/>
          <w:b/>
          <w:sz w:val="24"/>
          <w:szCs w:val="24"/>
        </w:rPr>
        <w:t>Table 2</w:t>
      </w:r>
      <w:r w:rsidR="002D4260" w:rsidRPr="00B45912">
        <w:rPr>
          <w:rFonts w:ascii="Times New Roman" w:hAnsi="Times New Roman"/>
          <w:b/>
          <w:sz w:val="24"/>
          <w:szCs w:val="24"/>
        </w:rPr>
        <w:t>.</w:t>
      </w:r>
      <w:r w:rsidRPr="00B45912">
        <w:rPr>
          <w:rFonts w:ascii="Times New Roman" w:hAnsi="Times New Roman"/>
          <w:sz w:val="24"/>
          <w:szCs w:val="24"/>
        </w:rPr>
        <w:t xml:space="preserve"> Results of Discriminant Validity Analysis</w:t>
      </w:r>
    </w:p>
    <w:tbl>
      <w:tblPr>
        <w:tblStyle w:val="TableGrid1"/>
        <w:tblW w:w="0" w:type="auto"/>
        <w:jc w:val="center"/>
        <w:tblLook w:val="04A0" w:firstRow="1" w:lastRow="0" w:firstColumn="1" w:lastColumn="0" w:noHBand="0" w:noVBand="1"/>
      </w:tblPr>
      <w:tblGrid>
        <w:gridCol w:w="1364"/>
        <w:gridCol w:w="1364"/>
        <w:gridCol w:w="1172"/>
        <w:gridCol w:w="1439"/>
        <w:gridCol w:w="1239"/>
        <w:gridCol w:w="1039"/>
      </w:tblGrid>
      <w:tr w:rsidR="00B45912" w:rsidRPr="00B45912" w:rsidTr="00373F0C">
        <w:trPr>
          <w:trHeight w:val="315"/>
          <w:jc w:val="center"/>
        </w:trPr>
        <w:tc>
          <w:tcPr>
            <w:tcW w:w="1364"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 </w:t>
            </w:r>
          </w:p>
        </w:tc>
        <w:tc>
          <w:tcPr>
            <w:tcW w:w="1364"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Accessibility</w:t>
            </w:r>
          </w:p>
        </w:tc>
        <w:tc>
          <w:tcPr>
            <w:tcW w:w="1172"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Adequacy</w:t>
            </w:r>
          </w:p>
        </w:tc>
        <w:tc>
          <w:tcPr>
            <w:tcW w:w="1439"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Affordability</w:t>
            </w:r>
          </w:p>
        </w:tc>
        <w:tc>
          <w:tcPr>
            <w:tcW w:w="1239"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Awareness</w:t>
            </w:r>
          </w:p>
        </w:tc>
        <w:tc>
          <w:tcPr>
            <w:tcW w:w="1039" w:type="dxa"/>
            <w:hideMark/>
          </w:tcPr>
          <w:p w:rsidR="002F0D91" w:rsidRPr="00B45912" w:rsidRDefault="002F0D91" w:rsidP="002F0D91">
            <w:pPr>
              <w:autoSpaceDE w:val="0"/>
              <w:autoSpaceDN w:val="0"/>
              <w:adjustRightInd w:val="0"/>
              <w:jc w:val="center"/>
              <w:rPr>
                <w:rFonts w:ascii="Times New Roman" w:hAnsi="Times New Roman"/>
                <w:b/>
                <w:bCs/>
                <w:sz w:val="20"/>
                <w:szCs w:val="20"/>
                <w:lang w:val="en-MY"/>
              </w:rPr>
            </w:pPr>
            <w:r w:rsidRPr="00B45912">
              <w:rPr>
                <w:rFonts w:ascii="Times New Roman" w:hAnsi="Times New Roman"/>
                <w:b/>
                <w:bCs/>
                <w:sz w:val="20"/>
                <w:szCs w:val="20"/>
                <w:lang w:val="en-MY"/>
              </w:rPr>
              <w:t>Demand</w:t>
            </w:r>
          </w:p>
        </w:tc>
      </w:tr>
      <w:tr w:rsidR="00B45912" w:rsidRPr="00B45912" w:rsidTr="00373F0C">
        <w:trPr>
          <w:trHeight w:val="315"/>
          <w:jc w:val="center"/>
        </w:trPr>
        <w:tc>
          <w:tcPr>
            <w:tcW w:w="1364" w:type="dxa"/>
            <w:hideMark/>
          </w:tcPr>
          <w:p w:rsidR="002F0D91" w:rsidRPr="00B45912" w:rsidRDefault="002F0D91" w:rsidP="002D4260">
            <w:pPr>
              <w:autoSpaceDE w:val="0"/>
              <w:autoSpaceDN w:val="0"/>
              <w:adjustRightInd w:val="0"/>
              <w:rPr>
                <w:rFonts w:ascii="Times New Roman" w:hAnsi="Times New Roman"/>
                <w:b/>
                <w:bCs/>
                <w:sz w:val="20"/>
                <w:szCs w:val="20"/>
                <w:lang w:val="en-MY"/>
              </w:rPr>
            </w:pPr>
            <w:r w:rsidRPr="00B45912">
              <w:rPr>
                <w:rFonts w:ascii="Times New Roman" w:hAnsi="Times New Roman"/>
                <w:b/>
                <w:bCs/>
                <w:sz w:val="20"/>
                <w:szCs w:val="20"/>
                <w:lang w:val="en-MY"/>
              </w:rPr>
              <w:t>Accessibility</w:t>
            </w:r>
          </w:p>
        </w:tc>
        <w:tc>
          <w:tcPr>
            <w:tcW w:w="1364" w:type="dxa"/>
            <w:hideMark/>
          </w:tcPr>
          <w:p w:rsidR="002F0D91" w:rsidRPr="00B45912" w:rsidRDefault="002F0D91" w:rsidP="002F0D91">
            <w:pPr>
              <w:autoSpaceDE w:val="0"/>
              <w:autoSpaceDN w:val="0"/>
              <w:adjustRightInd w:val="0"/>
              <w:jc w:val="center"/>
              <w:rPr>
                <w:rFonts w:ascii="Times New Roman" w:hAnsi="Times New Roman"/>
                <w:b/>
                <w:sz w:val="20"/>
                <w:szCs w:val="20"/>
                <w:lang w:val="en-MY"/>
              </w:rPr>
            </w:pPr>
            <w:r w:rsidRPr="00B45912">
              <w:rPr>
                <w:rFonts w:ascii="Times New Roman" w:hAnsi="Times New Roman"/>
                <w:b/>
                <w:sz w:val="20"/>
                <w:szCs w:val="20"/>
                <w:lang w:val="en-MY"/>
              </w:rPr>
              <w:t>0.752</w:t>
            </w:r>
          </w:p>
        </w:tc>
        <w:tc>
          <w:tcPr>
            <w:tcW w:w="1172"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4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2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0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r>
      <w:tr w:rsidR="00B45912" w:rsidRPr="00B45912" w:rsidTr="00373F0C">
        <w:trPr>
          <w:trHeight w:val="315"/>
          <w:jc w:val="center"/>
        </w:trPr>
        <w:tc>
          <w:tcPr>
            <w:tcW w:w="1364" w:type="dxa"/>
            <w:hideMark/>
          </w:tcPr>
          <w:p w:rsidR="002F0D91" w:rsidRPr="00B45912" w:rsidRDefault="002F0D91" w:rsidP="002D4260">
            <w:pPr>
              <w:autoSpaceDE w:val="0"/>
              <w:autoSpaceDN w:val="0"/>
              <w:adjustRightInd w:val="0"/>
              <w:rPr>
                <w:rFonts w:ascii="Times New Roman" w:hAnsi="Times New Roman"/>
                <w:b/>
                <w:bCs/>
                <w:sz w:val="20"/>
                <w:szCs w:val="20"/>
                <w:lang w:val="en-MY"/>
              </w:rPr>
            </w:pPr>
            <w:r w:rsidRPr="00B45912">
              <w:rPr>
                <w:rFonts w:ascii="Times New Roman" w:hAnsi="Times New Roman"/>
                <w:b/>
                <w:bCs/>
                <w:sz w:val="20"/>
                <w:szCs w:val="20"/>
                <w:lang w:val="en-MY"/>
              </w:rPr>
              <w:t>Adequacy</w:t>
            </w:r>
          </w:p>
        </w:tc>
        <w:tc>
          <w:tcPr>
            <w:tcW w:w="1364"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0.50157</w:t>
            </w:r>
          </w:p>
        </w:tc>
        <w:tc>
          <w:tcPr>
            <w:tcW w:w="1172" w:type="dxa"/>
            <w:hideMark/>
          </w:tcPr>
          <w:p w:rsidR="002F0D91" w:rsidRPr="00B45912" w:rsidRDefault="002F0D91" w:rsidP="002F0D91">
            <w:pPr>
              <w:autoSpaceDE w:val="0"/>
              <w:autoSpaceDN w:val="0"/>
              <w:adjustRightInd w:val="0"/>
              <w:jc w:val="center"/>
              <w:rPr>
                <w:rFonts w:ascii="Times New Roman" w:hAnsi="Times New Roman"/>
                <w:b/>
                <w:sz w:val="20"/>
                <w:szCs w:val="20"/>
                <w:lang w:val="en-MY"/>
              </w:rPr>
            </w:pPr>
            <w:r w:rsidRPr="00B45912">
              <w:rPr>
                <w:rFonts w:ascii="Times New Roman" w:hAnsi="Times New Roman"/>
                <w:b/>
                <w:sz w:val="20"/>
                <w:szCs w:val="20"/>
                <w:lang w:val="en-MY"/>
              </w:rPr>
              <w:t>0.812</w:t>
            </w:r>
          </w:p>
        </w:tc>
        <w:tc>
          <w:tcPr>
            <w:tcW w:w="14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2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0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r>
      <w:tr w:rsidR="00B45912" w:rsidRPr="00B45912" w:rsidTr="00373F0C">
        <w:trPr>
          <w:trHeight w:val="315"/>
          <w:jc w:val="center"/>
        </w:trPr>
        <w:tc>
          <w:tcPr>
            <w:tcW w:w="1364" w:type="dxa"/>
            <w:hideMark/>
          </w:tcPr>
          <w:p w:rsidR="002F0D91" w:rsidRPr="00B45912" w:rsidRDefault="002F0D91" w:rsidP="002D4260">
            <w:pPr>
              <w:autoSpaceDE w:val="0"/>
              <w:autoSpaceDN w:val="0"/>
              <w:adjustRightInd w:val="0"/>
              <w:rPr>
                <w:rFonts w:ascii="Times New Roman" w:hAnsi="Times New Roman"/>
                <w:b/>
                <w:bCs/>
                <w:sz w:val="20"/>
                <w:szCs w:val="20"/>
                <w:lang w:val="en-MY"/>
              </w:rPr>
            </w:pPr>
            <w:r w:rsidRPr="00B45912">
              <w:rPr>
                <w:rFonts w:ascii="Times New Roman" w:hAnsi="Times New Roman"/>
                <w:b/>
                <w:bCs/>
                <w:sz w:val="20"/>
                <w:szCs w:val="20"/>
                <w:lang w:val="en-MY"/>
              </w:rPr>
              <w:t>Affordability</w:t>
            </w:r>
          </w:p>
        </w:tc>
        <w:tc>
          <w:tcPr>
            <w:tcW w:w="1364" w:type="dxa"/>
            <w:vAlign w:val="center"/>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0.605498</w:t>
            </w:r>
          </w:p>
        </w:tc>
        <w:tc>
          <w:tcPr>
            <w:tcW w:w="1172"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0.69461</w:t>
            </w:r>
          </w:p>
        </w:tc>
        <w:tc>
          <w:tcPr>
            <w:tcW w:w="1439" w:type="dxa"/>
            <w:hideMark/>
          </w:tcPr>
          <w:p w:rsidR="002F0D91" w:rsidRPr="00B45912" w:rsidRDefault="002F0D91" w:rsidP="002F0D91">
            <w:pPr>
              <w:autoSpaceDE w:val="0"/>
              <w:autoSpaceDN w:val="0"/>
              <w:adjustRightInd w:val="0"/>
              <w:jc w:val="center"/>
              <w:rPr>
                <w:rFonts w:ascii="Times New Roman" w:hAnsi="Times New Roman"/>
                <w:b/>
                <w:sz w:val="20"/>
                <w:szCs w:val="20"/>
                <w:lang w:val="en-MY"/>
              </w:rPr>
            </w:pPr>
            <w:r w:rsidRPr="00B45912">
              <w:rPr>
                <w:rFonts w:ascii="Times New Roman" w:hAnsi="Times New Roman"/>
                <w:b/>
                <w:sz w:val="20"/>
                <w:szCs w:val="20"/>
                <w:lang w:val="en-MY"/>
              </w:rPr>
              <w:t>0.843</w:t>
            </w:r>
          </w:p>
        </w:tc>
        <w:tc>
          <w:tcPr>
            <w:tcW w:w="12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c>
          <w:tcPr>
            <w:tcW w:w="10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r>
      <w:tr w:rsidR="00B45912" w:rsidRPr="00B45912" w:rsidTr="00373F0C">
        <w:trPr>
          <w:trHeight w:val="315"/>
          <w:jc w:val="center"/>
        </w:trPr>
        <w:tc>
          <w:tcPr>
            <w:tcW w:w="1364" w:type="dxa"/>
            <w:hideMark/>
          </w:tcPr>
          <w:p w:rsidR="002F0D91" w:rsidRPr="00B45912" w:rsidRDefault="002F0D91" w:rsidP="002D4260">
            <w:pPr>
              <w:autoSpaceDE w:val="0"/>
              <w:autoSpaceDN w:val="0"/>
              <w:adjustRightInd w:val="0"/>
              <w:rPr>
                <w:rFonts w:ascii="Times New Roman" w:hAnsi="Times New Roman"/>
                <w:b/>
                <w:bCs/>
                <w:sz w:val="20"/>
                <w:szCs w:val="20"/>
                <w:lang w:val="en-MY"/>
              </w:rPr>
            </w:pPr>
            <w:r w:rsidRPr="00B45912">
              <w:rPr>
                <w:rFonts w:ascii="Times New Roman" w:hAnsi="Times New Roman"/>
                <w:b/>
                <w:bCs/>
                <w:sz w:val="20"/>
                <w:szCs w:val="20"/>
                <w:lang w:val="en-MY"/>
              </w:rPr>
              <w:t>Awareness</w:t>
            </w:r>
          </w:p>
        </w:tc>
        <w:tc>
          <w:tcPr>
            <w:tcW w:w="1364" w:type="dxa"/>
            <w:vAlign w:val="center"/>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0.693593</w:t>
            </w:r>
          </w:p>
        </w:tc>
        <w:tc>
          <w:tcPr>
            <w:tcW w:w="1172"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0.721119</w:t>
            </w:r>
          </w:p>
        </w:tc>
        <w:tc>
          <w:tcPr>
            <w:tcW w:w="1439"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0.692441</w:t>
            </w:r>
          </w:p>
        </w:tc>
        <w:tc>
          <w:tcPr>
            <w:tcW w:w="1239" w:type="dxa"/>
            <w:hideMark/>
          </w:tcPr>
          <w:p w:rsidR="002F0D91" w:rsidRPr="00B45912" w:rsidRDefault="002F0D91" w:rsidP="002F0D91">
            <w:pPr>
              <w:autoSpaceDE w:val="0"/>
              <w:autoSpaceDN w:val="0"/>
              <w:adjustRightInd w:val="0"/>
              <w:jc w:val="center"/>
              <w:rPr>
                <w:rFonts w:ascii="Times New Roman" w:hAnsi="Times New Roman"/>
                <w:b/>
                <w:sz w:val="20"/>
                <w:szCs w:val="20"/>
                <w:lang w:val="en-MY"/>
              </w:rPr>
            </w:pPr>
            <w:r w:rsidRPr="00B45912">
              <w:rPr>
                <w:rFonts w:ascii="Times New Roman" w:hAnsi="Times New Roman"/>
                <w:b/>
                <w:sz w:val="20"/>
                <w:szCs w:val="20"/>
                <w:lang w:val="en-MY"/>
              </w:rPr>
              <w:t>0.723</w:t>
            </w:r>
          </w:p>
        </w:tc>
        <w:tc>
          <w:tcPr>
            <w:tcW w:w="10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 </w:t>
            </w:r>
          </w:p>
        </w:tc>
      </w:tr>
      <w:tr w:rsidR="002D4260" w:rsidRPr="00B45912" w:rsidTr="00373F0C">
        <w:trPr>
          <w:trHeight w:val="315"/>
          <w:jc w:val="center"/>
        </w:trPr>
        <w:tc>
          <w:tcPr>
            <w:tcW w:w="1364" w:type="dxa"/>
            <w:hideMark/>
          </w:tcPr>
          <w:p w:rsidR="002F0D91" w:rsidRPr="00B45912" w:rsidRDefault="002F0D91" w:rsidP="002D4260">
            <w:pPr>
              <w:autoSpaceDE w:val="0"/>
              <w:autoSpaceDN w:val="0"/>
              <w:adjustRightInd w:val="0"/>
              <w:rPr>
                <w:rFonts w:ascii="Times New Roman" w:hAnsi="Times New Roman"/>
                <w:b/>
                <w:bCs/>
                <w:sz w:val="20"/>
                <w:szCs w:val="20"/>
                <w:lang w:val="en-MY"/>
              </w:rPr>
            </w:pPr>
            <w:r w:rsidRPr="00B45912">
              <w:rPr>
                <w:rFonts w:ascii="Times New Roman" w:hAnsi="Times New Roman"/>
                <w:b/>
                <w:bCs/>
                <w:sz w:val="20"/>
                <w:szCs w:val="20"/>
                <w:lang w:val="en-MY"/>
              </w:rPr>
              <w:t>Demand</w:t>
            </w:r>
          </w:p>
        </w:tc>
        <w:tc>
          <w:tcPr>
            <w:tcW w:w="1364" w:type="dxa"/>
            <w:vAlign w:val="center"/>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0.567712</w:t>
            </w:r>
          </w:p>
        </w:tc>
        <w:tc>
          <w:tcPr>
            <w:tcW w:w="1172"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0.291549</w:t>
            </w:r>
          </w:p>
        </w:tc>
        <w:tc>
          <w:tcPr>
            <w:tcW w:w="1439" w:type="dxa"/>
            <w:vAlign w:val="center"/>
            <w:hideMark/>
          </w:tcPr>
          <w:p w:rsidR="002F0D91" w:rsidRPr="00B45912" w:rsidRDefault="002F0D91" w:rsidP="002F0D91">
            <w:pPr>
              <w:jc w:val="center"/>
              <w:rPr>
                <w:rFonts w:ascii="Times New Roman" w:eastAsia="Times New Roman" w:hAnsi="Times New Roman"/>
                <w:sz w:val="20"/>
                <w:szCs w:val="20"/>
                <w:lang w:val="en-MY"/>
              </w:rPr>
            </w:pPr>
            <w:r w:rsidRPr="00B45912">
              <w:rPr>
                <w:rFonts w:ascii="Times New Roman" w:eastAsia="Times New Roman" w:hAnsi="Times New Roman"/>
                <w:sz w:val="20"/>
                <w:szCs w:val="20"/>
                <w:lang w:val="en-MY"/>
              </w:rPr>
              <w:t>0.45546</w:t>
            </w:r>
          </w:p>
        </w:tc>
        <w:tc>
          <w:tcPr>
            <w:tcW w:w="1239" w:type="dxa"/>
            <w:hideMark/>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eastAsia="Times New Roman" w:hAnsi="Times New Roman"/>
                <w:sz w:val="20"/>
                <w:szCs w:val="20"/>
                <w:lang w:val="en-MY"/>
              </w:rPr>
              <w:t>0.497931</w:t>
            </w:r>
          </w:p>
        </w:tc>
        <w:tc>
          <w:tcPr>
            <w:tcW w:w="1039" w:type="dxa"/>
            <w:hideMark/>
          </w:tcPr>
          <w:p w:rsidR="002F0D91" w:rsidRPr="00B45912" w:rsidRDefault="002F0D91" w:rsidP="002F0D91">
            <w:pPr>
              <w:autoSpaceDE w:val="0"/>
              <w:autoSpaceDN w:val="0"/>
              <w:adjustRightInd w:val="0"/>
              <w:jc w:val="center"/>
              <w:rPr>
                <w:rFonts w:ascii="Times New Roman" w:hAnsi="Times New Roman"/>
                <w:b/>
                <w:sz w:val="20"/>
                <w:szCs w:val="20"/>
                <w:lang w:val="en-MY"/>
              </w:rPr>
            </w:pPr>
            <w:r w:rsidRPr="00B45912">
              <w:rPr>
                <w:rFonts w:ascii="Times New Roman" w:hAnsi="Times New Roman"/>
                <w:b/>
                <w:sz w:val="20"/>
                <w:szCs w:val="20"/>
                <w:lang w:val="en-MY"/>
              </w:rPr>
              <w:t>0.780</w:t>
            </w:r>
          </w:p>
        </w:tc>
      </w:tr>
    </w:tbl>
    <w:p w:rsidR="002F0D91" w:rsidRPr="00B45912" w:rsidRDefault="002F0D91" w:rsidP="00373F0C">
      <w:pPr>
        <w:autoSpaceDE w:val="0"/>
        <w:autoSpaceDN w:val="0"/>
        <w:adjustRightInd w:val="0"/>
        <w:spacing w:after="0" w:line="360" w:lineRule="auto"/>
        <w:jc w:val="center"/>
        <w:rPr>
          <w:rFonts w:ascii="Times New Roman" w:hAnsi="Times New Roman"/>
          <w:sz w:val="24"/>
          <w:szCs w:val="24"/>
        </w:rPr>
      </w:pPr>
    </w:p>
    <w:p w:rsidR="002F0D91" w:rsidRPr="00B45912" w:rsidRDefault="001B5489" w:rsidP="00373F0C">
      <w:pPr>
        <w:autoSpaceDE w:val="0"/>
        <w:autoSpaceDN w:val="0"/>
        <w:adjustRightInd w:val="0"/>
        <w:spacing w:after="0" w:line="360" w:lineRule="auto"/>
        <w:rPr>
          <w:rFonts w:ascii="Times New Roman" w:hAnsi="Times New Roman"/>
          <w:b/>
          <w:i/>
          <w:sz w:val="24"/>
          <w:szCs w:val="24"/>
        </w:rPr>
      </w:pPr>
      <w:r w:rsidRPr="00B45912">
        <w:rPr>
          <w:rFonts w:ascii="Times New Roman" w:hAnsi="Times New Roman"/>
          <w:b/>
          <w:i/>
          <w:sz w:val="24"/>
          <w:szCs w:val="24"/>
        </w:rPr>
        <w:t>5</w:t>
      </w:r>
      <w:r w:rsidR="002F0D91" w:rsidRPr="00B45912">
        <w:rPr>
          <w:rFonts w:ascii="Times New Roman" w:hAnsi="Times New Roman"/>
          <w:b/>
          <w:i/>
          <w:sz w:val="24"/>
          <w:szCs w:val="24"/>
        </w:rPr>
        <w:t>.</w:t>
      </w:r>
      <w:r w:rsidR="00246A59" w:rsidRPr="00B45912">
        <w:rPr>
          <w:rFonts w:ascii="Times New Roman" w:hAnsi="Times New Roman"/>
          <w:b/>
          <w:i/>
          <w:sz w:val="24"/>
          <w:szCs w:val="24"/>
        </w:rPr>
        <w:t>2</w:t>
      </w:r>
      <w:r w:rsidR="002F0D91" w:rsidRPr="00B45912">
        <w:rPr>
          <w:rFonts w:ascii="Times New Roman" w:hAnsi="Times New Roman"/>
          <w:b/>
          <w:i/>
          <w:sz w:val="24"/>
          <w:szCs w:val="24"/>
        </w:rPr>
        <w:t xml:space="preserve"> Assessment of Structural Model</w:t>
      </w:r>
    </w:p>
    <w:p w:rsidR="002F0D91" w:rsidRPr="00B45912" w:rsidRDefault="002F0D91" w:rsidP="00373F0C">
      <w:pPr>
        <w:spacing w:after="0" w:line="360" w:lineRule="auto"/>
        <w:jc w:val="both"/>
        <w:rPr>
          <w:rFonts w:ascii="Times New Roman" w:hAnsi="Times New Roman"/>
          <w:sz w:val="24"/>
          <w:szCs w:val="24"/>
        </w:rPr>
      </w:pPr>
      <w:proofErr w:type="spellStart"/>
      <w:r w:rsidRPr="00B45912">
        <w:rPr>
          <w:rFonts w:ascii="Times New Roman" w:hAnsi="Times New Roman"/>
          <w:sz w:val="24"/>
          <w:szCs w:val="24"/>
        </w:rPr>
        <w:t>Ramayah</w:t>
      </w:r>
      <w:proofErr w:type="spellEnd"/>
      <w:r w:rsidRPr="00B45912">
        <w:rPr>
          <w:rFonts w:ascii="Times New Roman" w:hAnsi="Times New Roman"/>
          <w:sz w:val="24"/>
          <w:szCs w:val="24"/>
        </w:rPr>
        <w:t xml:space="preserve"> et al. (2016) have suggested using R</w:t>
      </w:r>
      <w:r w:rsidRPr="00B45912">
        <w:rPr>
          <w:rFonts w:ascii="Times New Roman" w:hAnsi="Times New Roman"/>
          <w:sz w:val="24"/>
          <w:szCs w:val="24"/>
          <w:vertAlign w:val="superscript"/>
        </w:rPr>
        <w:t>2</w:t>
      </w:r>
      <w:r w:rsidRPr="00B45912">
        <w:rPr>
          <w:rFonts w:ascii="Times New Roman" w:hAnsi="Times New Roman"/>
          <w:sz w:val="24"/>
          <w:szCs w:val="24"/>
        </w:rPr>
        <w:t xml:space="preserve"> to observe the goodness of the structural model. According to Hair et al. (2011), coefficient of determination and the level of significance of the path coefficients (beta values) can be captured by R</w:t>
      </w:r>
      <w:r w:rsidRPr="00B45912">
        <w:rPr>
          <w:rFonts w:ascii="Times New Roman" w:hAnsi="Times New Roman"/>
          <w:sz w:val="24"/>
          <w:szCs w:val="24"/>
          <w:vertAlign w:val="superscript"/>
        </w:rPr>
        <w:t>2</w:t>
      </w:r>
      <w:r w:rsidRPr="00B45912">
        <w:rPr>
          <w:rFonts w:ascii="Times New Roman" w:hAnsi="Times New Roman"/>
          <w:sz w:val="24"/>
          <w:szCs w:val="24"/>
        </w:rPr>
        <w:t>. The R</w:t>
      </w:r>
      <w:r w:rsidRPr="00B45912">
        <w:rPr>
          <w:rFonts w:ascii="Times New Roman" w:hAnsi="Times New Roman"/>
          <w:sz w:val="24"/>
          <w:szCs w:val="24"/>
          <w:vertAlign w:val="superscript"/>
        </w:rPr>
        <w:t xml:space="preserve">2 </w:t>
      </w:r>
      <w:r w:rsidRPr="00B45912">
        <w:rPr>
          <w:rFonts w:ascii="Times New Roman" w:hAnsi="Times New Roman"/>
          <w:sz w:val="24"/>
          <w:szCs w:val="24"/>
        </w:rPr>
        <w:t>for the current research is 0.37</w:t>
      </w:r>
      <w:r w:rsidR="0020710A" w:rsidRPr="00B45912">
        <w:rPr>
          <w:rFonts w:ascii="Times New Roman" w:hAnsi="Times New Roman"/>
          <w:sz w:val="24"/>
          <w:szCs w:val="24"/>
        </w:rPr>
        <w:t xml:space="preserve">, suggesting that </w:t>
      </w:r>
      <w:r w:rsidRPr="00B45912">
        <w:rPr>
          <w:rFonts w:ascii="Times New Roman" w:hAnsi="Times New Roman"/>
          <w:sz w:val="24"/>
          <w:szCs w:val="24"/>
        </w:rPr>
        <w:t xml:space="preserve">37% of the variance of demand in AIM can be explained by accessibility, adequacy, affordability, and awareness.  </w:t>
      </w:r>
    </w:p>
    <w:p w:rsidR="002F0D91" w:rsidRPr="00B45912" w:rsidRDefault="002F0D91" w:rsidP="002F0D91">
      <w:pPr>
        <w:spacing w:after="0" w:line="240" w:lineRule="auto"/>
        <w:jc w:val="both"/>
        <w:rPr>
          <w:rFonts w:ascii="Times New Roman" w:hAnsi="Times New Roman"/>
          <w:sz w:val="24"/>
          <w:szCs w:val="24"/>
        </w:rPr>
      </w:pPr>
    </w:p>
    <w:p w:rsidR="002F0D91" w:rsidRPr="00B45912" w:rsidRDefault="002F0D91" w:rsidP="00373F0C">
      <w:pPr>
        <w:spacing w:after="0" w:line="360" w:lineRule="auto"/>
        <w:jc w:val="both"/>
      </w:pPr>
      <w:r w:rsidRPr="00B45912">
        <w:rPr>
          <w:rFonts w:ascii="Times New Roman" w:hAnsi="Times New Roman"/>
          <w:sz w:val="24"/>
          <w:szCs w:val="24"/>
        </w:rPr>
        <w:tab/>
      </w:r>
      <w:r w:rsidR="0020710A" w:rsidRPr="00B45912">
        <w:rPr>
          <w:rFonts w:ascii="Times New Roman" w:hAnsi="Times New Roman"/>
          <w:sz w:val="24"/>
          <w:szCs w:val="24"/>
        </w:rPr>
        <w:t>Subsequently</w:t>
      </w:r>
      <w:r w:rsidRPr="00B45912">
        <w:rPr>
          <w:rFonts w:ascii="Times New Roman" w:hAnsi="Times New Roman"/>
          <w:sz w:val="24"/>
          <w:szCs w:val="24"/>
        </w:rPr>
        <w:t xml:space="preserve">, in order to assess the statistical significance of path coefficients, the current study has calculated the path coefficients of the structural model and performed bootstrap analysis (re-sampling = 500) (please see Table 5). Based on results, it revealed that only the factors of accessibility has a positive relationship with the demand for AIM with b = </w:t>
      </w:r>
      <w:r w:rsidRPr="00B45912">
        <w:rPr>
          <w:rFonts w:ascii="Times New Roman" w:hAnsi="Times New Roman"/>
          <w:sz w:val="24"/>
          <w:szCs w:val="24"/>
        </w:rPr>
        <w:lastRenderedPageBreak/>
        <w:t>0.379, p &lt; 0.05. Thus, H1 is supported. In addition, the results of structural model also indicated that adequacy, affordability and awareness are found to be insignificant. Thus, H2, H3 and H4 are not supported. Table 3 shows the results.</w:t>
      </w:r>
    </w:p>
    <w:p w:rsidR="002F0D91" w:rsidRPr="00B45912" w:rsidRDefault="002F0D91" w:rsidP="002F0D91">
      <w:pPr>
        <w:autoSpaceDE w:val="0"/>
        <w:autoSpaceDN w:val="0"/>
        <w:adjustRightInd w:val="0"/>
        <w:spacing w:after="0" w:line="240" w:lineRule="auto"/>
        <w:ind w:firstLine="720"/>
        <w:jc w:val="both"/>
        <w:rPr>
          <w:rFonts w:ascii="Times New Roman" w:hAnsi="Times New Roman"/>
          <w:sz w:val="24"/>
          <w:szCs w:val="24"/>
        </w:rPr>
      </w:pPr>
    </w:p>
    <w:p w:rsidR="002F0D91" w:rsidRPr="00B45912" w:rsidRDefault="002F0D91" w:rsidP="00373F0C">
      <w:pPr>
        <w:autoSpaceDE w:val="0"/>
        <w:autoSpaceDN w:val="0"/>
        <w:adjustRightInd w:val="0"/>
        <w:spacing w:after="0" w:line="360" w:lineRule="auto"/>
        <w:jc w:val="center"/>
        <w:rPr>
          <w:rFonts w:ascii="Times New Roman" w:hAnsi="Times New Roman"/>
          <w:sz w:val="24"/>
          <w:szCs w:val="24"/>
        </w:rPr>
      </w:pPr>
      <w:r w:rsidRPr="00B45912">
        <w:rPr>
          <w:rFonts w:ascii="Times New Roman" w:hAnsi="Times New Roman"/>
          <w:b/>
          <w:sz w:val="24"/>
          <w:szCs w:val="24"/>
        </w:rPr>
        <w:t>Table 3</w:t>
      </w:r>
      <w:r w:rsidR="002D4260" w:rsidRPr="00B45912">
        <w:rPr>
          <w:rFonts w:ascii="Times New Roman" w:hAnsi="Times New Roman"/>
          <w:b/>
          <w:sz w:val="24"/>
          <w:szCs w:val="24"/>
        </w:rPr>
        <w:t>.</w:t>
      </w:r>
      <w:r w:rsidRPr="00B45912">
        <w:rPr>
          <w:rFonts w:ascii="Times New Roman" w:hAnsi="Times New Roman"/>
          <w:sz w:val="24"/>
          <w:szCs w:val="24"/>
        </w:rPr>
        <w:t xml:space="preserve"> Results of Structural Model</w:t>
      </w:r>
    </w:p>
    <w:tbl>
      <w:tblPr>
        <w:tblStyle w:val="TableGrid1"/>
        <w:tblW w:w="0" w:type="auto"/>
        <w:jc w:val="center"/>
        <w:tblLook w:val="04A0" w:firstRow="1" w:lastRow="0" w:firstColumn="1" w:lastColumn="0" w:noHBand="0" w:noVBand="1"/>
      </w:tblPr>
      <w:tblGrid>
        <w:gridCol w:w="1207"/>
        <w:gridCol w:w="2262"/>
        <w:gridCol w:w="833"/>
        <w:gridCol w:w="766"/>
        <w:gridCol w:w="916"/>
        <w:gridCol w:w="1479"/>
      </w:tblGrid>
      <w:tr w:rsidR="00B45912" w:rsidRPr="00B45912" w:rsidTr="002D4260">
        <w:trPr>
          <w:trHeight w:val="460"/>
          <w:jc w:val="center"/>
        </w:trPr>
        <w:tc>
          <w:tcPr>
            <w:tcW w:w="1207"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Hypothesis</w:t>
            </w:r>
          </w:p>
          <w:p w:rsidR="002F0D91" w:rsidRPr="00B45912" w:rsidRDefault="002F0D91" w:rsidP="002F0D91">
            <w:pPr>
              <w:jc w:val="center"/>
              <w:rPr>
                <w:rFonts w:ascii="Times New Roman" w:hAnsi="Times New Roman"/>
                <w:sz w:val="20"/>
                <w:szCs w:val="20"/>
                <w:lang w:val="en-MY"/>
              </w:rPr>
            </w:pPr>
          </w:p>
        </w:tc>
        <w:tc>
          <w:tcPr>
            <w:tcW w:w="2262"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Relationship</w:t>
            </w:r>
          </w:p>
          <w:p w:rsidR="002F0D91" w:rsidRPr="00B45912" w:rsidRDefault="002F0D91" w:rsidP="002F0D91">
            <w:pPr>
              <w:jc w:val="center"/>
              <w:rPr>
                <w:rFonts w:ascii="Times New Roman" w:hAnsi="Times New Roman"/>
                <w:sz w:val="20"/>
                <w:szCs w:val="20"/>
                <w:lang w:val="en-MY"/>
              </w:rPr>
            </w:pPr>
          </w:p>
        </w:tc>
        <w:tc>
          <w:tcPr>
            <w:tcW w:w="833"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Beta</w:t>
            </w:r>
          </w:p>
        </w:tc>
        <w:tc>
          <w:tcPr>
            <w:tcW w:w="76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SE</w:t>
            </w:r>
          </w:p>
        </w:tc>
        <w:tc>
          <w:tcPr>
            <w:tcW w:w="91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t-Value</w:t>
            </w:r>
          </w:p>
        </w:tc>
        <w:tc>
          <w:tcPr>
            <w:tcW w:w="1479" w:type="dxa"/>
          </w:tcPr>
          <w:p w:rsidR="002F0D91" w:rsidRPr="00B45912" w:rsidRDefault="002F0D91" w:rsidP="002F0D91">
            <w:pPr>
              <w:autoSpaceDE w:val="0"/>
              <w:autoSpaceDN w:val="0"/>
              <w:adjustRightInd w:val="0"/>
              <w:jc w:val="center"/>
              <w:rPr>
                <w:rFonts w:ascii="Times New Roman" w:hAnsi="Times New Roman"/>
                <w:sz w:val="20"/>
                <w:szCs w:val="20"/>
                <w:lang w:val="en-MY"/>
              </w:rPr>
            </w:pPr>
            <w:r w:rsidRPr="00B45912">
              <w:rPr>
                <w:rFonts w:ascii="Times New Roman" w:hAnsi="Times New Roman"/>
                <w:sz w:val="20"/>
                <w:szCs w:val="20"/>
                <w:lang w:val="en-MY"/>
              </w:rPr>
              <w:t>Decision</w:t>
            </w:r>
          </w:p>
        </w:tc>
      </w:tr>
      <w:tr w:rsidR="00B45912" w:rsidRPr="00B45912" w:rsidTr="002D4260">
        <w:trPr>
          <w:trHeight w:val="460"/>
          <w:jc w:val="center"/>
        </w:trPr>
        <w:tc>
          <w:tcPr>
            <w:tcW w:w="1207"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H1</w:t>
            </w:r>
          </w:p>
        </w:tc>
        <w:tc>
          <w:tcPr>
            <w:tcW w:w="2262" w:type="dxa"/>
          </w:tcPr>
          <w:p w:rsidR="002F0D91" w:rsidRPr="00B45912" w:rsidRDefault="002D4260" w:rsidP="002D4260">
            <w:pPr>
              <w:rPr>
                <w:rFonts w:ascii="Times New Roman" w:hAnsi="Times New Roman"/>
                <w:sz w:val="20"/>
                <w:szCs w:val="20"/>
                <w:lang w:val="en-MY"/>
              </w:rPr>
            </w:pPr>
            <w:r w:rsidRPr="00B45912">
              <w:rPr>
                <w:rFonts w:ascii="Times New Roman" w:eastAsia="Times New Roman" w:hAnsi="Times New Roman"/>
                <w:bCs/>
                <w:sz w:val="20"/>
                <w:szCs w:val="20"/>
                <w:lang w:val="en-MY" w:eastAsia="en-MY"/>
              </w:rPr>
              <w:t>Accessibility</w:t>
            </w:r>
            <w:r w:rsidR="002F0D91" w:rsidRPr="00B45912">
              <w:rPr>
                <w:rFonts w:ascii="Times New Roman" w:eastAsia="Times New Roman" w:hAnsi="Times New Roman"/>
                <w:bCs/>
                <w:sz w:val="20"/>
                <w:szCs w:val="20"/>
                <w:lang w:val="en-MY" w:eastAsia="en-MY"/>
              </w:rPr>
              <w:t xml:space="preserve"> &gt; </w:t>
            </w:r>
            <w:r w:rsidRPr="00B45912">
              <w:rPr>
                <w:rFonts w:ascii="Times New Roman" w:eastAsia="Times New Roman" w:hAnsi="Times New Roman"/>
                <w:bCs/>
                <w:sz w:val="20"/>
                <w:szCs w:val="20"/>
                <w:lang w:val="en-MY" w:eastAsia="en-MY"/>
              </w:rPr>
              <w:t>Demand</w:t>
            </w:r>
          </w:p>
        </w:tc>
        <w:tc>
          <w:tcPr>
            <w:tcW w:w="833"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0.379</w:t>
            </w:r>
          </w:p>
        </w:tc>
        <w:tc>
          <w:tcPr>
            <w:tcW w:w="76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0.166</w:t>
            </w:r>
          </w:p>
        </w:tc>
        <w:tc>
          <w:tcPr>
            <w:tcW w:w="91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2.29</w:t>
            </w:r>
          </w:p>
        </w:tc>
        <w:tc>
          <w:tcPr>
            <w:tcW w:w="1479"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Supported</w:t>
            </w:r>
          </w:p>
          <w:p w:rsidR="002F0D91" w:rsidRPr="00B45912" w:rsidRDefault="002F0D91" w:rsidP="002F0D91">
            <w:pPr>
              <w:jc w:val="center"/>
              <w:rPr>
                <w:rFonts w:ascii="Times New Roman" w:hAnsi="Times New Roman"/>
                <w:sz w:val="20"/>
                <w:szCs w:val="20"/>
                <w:lang w:val="en-MY"/>
              </w:rPr>
            </w:pPr>
          </w:p>
        </w:tc>
      </w:tr>
      <w:tr w:rsidR="00B45912" w:rsidRPr="00B45912" w:rsidTr="002D4260">
        <w:trPr>
          <w:trHeight w:val="460"/>
          <w:jc w:val="center"/>
        </w:trPr>
        <w:tc>
          <w:tcPr>
            <w:tcW w:w="1207"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H2</w:t>
            </w:r>
          </w:p>
        </w:tc>
        <w:tc>
          <w:tcPr>
            <w:tcW w:w="2262" w:type="dxa"/>
          </w:tcPr>
          <w:p w:rsidR="002F0D91" w:rsidRPr="00B45912" w:rsidRDefault="002D4260" w:rsidP="002D4260">
            <w:pPr>
              <w:rPr>
                <w:rFonts w:ascii="Times New Roman" w:hAnsi="Times New Roman"/>
                <w:sz w:val="20"/>
                <w:szCs w:val="20"/>
                <w:lang w:val="en-MY"/>
              </w:rPr>
            </w:pPr>
            <w:r w:rsidRPr="00B45912">
              <w:rPr>
                <w:rFonts w:ascii="Times New Roman" w:eastAsia="Times New Roman" w:hAnsi="Times New Roman"/>
                <w:bCs/>
                <w:sz w:val="20"/>
                <w:szCs w:val="20"/>
                <w:lang w:val="en-MY" w:eastAsia="en-MY"/>
              </w:rPr>
              <w:t xml:space="preserve">Adequacy </w:t>
            </w:r>
            <w:r w:rsidR="002F0D91" w:rsidRPr="00B45912">
              <w:rPr>
                <w:rFonts w:ascii="Times New Roman" w:eastAsia="Times New Roman" w:hAnsi="Times New Roman"/>
                <w:bCs/>
                <w:sz w:val="20"/>
                <w:szCs w:val="20"/>
                <w:lang w:val="en-MY" w:eastAsia="en-MY"/>
              </w:rPr>
              <w:t>&gt; D</w:t>
            </w:r>
            <w:r w:rsidRPr="00B45912">
              <w:rPr>
                <w:rFonts w:ascii="Times New Roman" w:eastAsia="Times New Roman" w:hAnsi="Times New Roman"/>
                <w:bCs/>
                <w:sz w:val="20"/>
                <w:szCs w:val="20"/>
                <w:lang w:val="en-MY" w:eastAsia="en-MY"/>
              </w:rPr>
              <w:t>emand</w:t>
            </w:r>
          </w:p>
        </w:tc>
        <w:tc>
          <w:tcPr>
            <w:tcW w:w="833"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-0.225</w:t>
            </w:r>
          </w:p>
        </w:tc>
        <w:tc>
          <w:tcPr>
            <w:tcW w:w="76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0.126</w:t>
            </w:r>
          </w:p>
        </w:tc>
        <w:tc>
          <w:tcPr>
            <w:tcW w:w="91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1.78</w:t>
            </w:r>
          </w:p>
        </w:tc>
        <w:tc>
          <w:tcPr>
            <w:tcW w:w="1479"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Not Supported</w:t>
            </w:r>
          </w:p>
          <w:p w:rsidR="002F0D91" w:rsidRPr="00B45912" w:rsidRDefault="002F0D91" w:rsidP="002F0D91">
            <w:pPr>
              <w:jc w:val="center"/>
              <w:rPr>
                <w:rFonts w:ascii="Times New Roman" w:hAnsi="Times New Roman"/>
                <w:sz w:val="20"/>
                <w:szCs w:val="20"/>
                <w:lang w:val="en-MY"/>
              </w:rPr>
            </w:pPr>
          </w:p>
        </w:tc>
      </w:tr>
      <w:tr w:rsidR="00B45912" w:rsidRPr="00B45912" w:rsidTr="002D4260">
        <w:trPr>
          <w:trHeight w:val="460"/>
          <w:jc w:val="center"/>
        </w:trPr>
        <w:tc>
          <w:tcPr>
            <w:tcW w:w="1207"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H3</w:t>
            </w:r>
          </w:p>
        </w:tc>
        <w:tc>
          <w:tcPr>
            <w:tcW w:w="2262" w:type="dxa"/>
          </w:tcPr>
          <w:p w:rsidR="002F0D91" w:rsidRPr="00B45912" w:rsidRDefault="002D4260" w:rsidP="002D4260">
            <w:pPr>
              <w:rPr>
                <w:rFonts w:ascii="Times New Roman" w:hAnsi="Times New Roman"/>
                <w:sz w:val="20"/>
                <w:szCs w:val="20"/>
                <w:lang w:val="en-MY"/>
              </w:rPr>
            </w:pPr>
            <w:r w:rsidRPr="00B45912">
              <w:rPr>
                <w:rFonts w:ascii="Times New Roman" w:eastAsia="Times New Roman" w:hAnsi="Times New Roman"/>
                <w:bCs/>
                <w:sz w:val="20"/>
                <w:szCs w:val="20"/>
                <w:lang w:val="en-MY" w:eastAsia="en-MY"/>
              </w:rPr>
              <w:t xml:space="preserve">Affordability </w:t>
            </w:r>
            <w:r w:rsidR="002F0D91" w:rsidRPr="00B45912">
              <w:rPr>
                <w:rFonts w:ascii="Times New Roman" w:eastAsia="Times New Roman" w:hAnsi="Times New Roman"/>
                <w:bCs/>
                <w:sz w:val="20"/>
                <w:szCs w:val="20"/>
                <w:lang w:val="en-MY" w:eastAsia="en-MY"/>
              </w:rPr>
              <w:t>&gt; D</w:t>
            </w:r>
            <w:r w:rsidRPr="00B45912">
              <w:rPr>
                <w:rFonts w:ascii="Times New Roman" w:eastAsia="Times New Roman" w:hAnsi="Times New Roman"/>
                <w:bCs/>
                <w:sz w:val="20"/>
                <w:szCs w:val="20"/>
                <w:lang w:val="en-MY" w:eastAsia="en-MY"/>
              </w:rPr>
              <w:t>emand</w:t>
            </w:r>
          </w:p>
        </w:tc>
        <w:tc>
          <w:tcPr>
            <w:tcW w:w="833"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0.205</w:t>
            </w:r>
          </w:p>
        </w:tc>
        <w:tc>
          <w:tcPr>
            <w:tcW w:w="76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0.106</w:t>
            </w:r>
          </w:p>
        </w:tc>
        <w:tc>
          <w:tcPr>
            <w:tcW w:w="916"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1.94</w:t>
            </w:r>
          </w:p>
        </w:tc>
        <w:tc>
          <w:tcPr>
            <w:tcW w:w="1479"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Not Supported</w:t>
            </w:r>
          </w:p>
          <w:p w:rsidR="002F0D91" w:rsidRPr="00B45912" w:rsidRDefault="002F0D91" w:rsidP="002F0D91">
            <w:pPr>
              <w:jc w:val="center"/>
              <w:rPr>
                <w:rFonts w:ascii="Times New Roman" w:hAnsi="Times New Roman"/>
                <w:sz w:val="20"/>
                <w:szCs w:val="20"/>
                <w:lang w:val="en-MY"/>
              </w:rPr>
            </w:pPr>
          </w:p>
        </w:tc>
      </w:tr>
      <w:tr w:rsidR="002F0D91" w:rsidRPr="00B45912" w:rsidTr="002D4260">
        <w:trPr>
          <w:trHeight w:val="460"/>
          <w:jc w:val="center"/>
        </w:trPr>
        <w:tc>
          <w:tcPr>
            <w:tcW w:w="1207"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H4</w:t>
            </w:r>
          </w:p>
        </w:tc>
        <w:tc>
          <w:tcPr>
            <w:tcW w:w="2262" w:type="dxa"/>
          </w:tcPr>
          <w:p w:rsidR="002F0D91" w:rsidRPr="00B45912" w:rsidRDefault="002D4260" w:rsidP="002D4260">
            <w:pPr>
              <w:rPr>
                <w:rFonts w:ascii="Times New Roman" w:eastAsia="Times New Roman" w:hAnsi="Times New Roman"/>
                <w:bCs/>
                <w:sz w:val="20"/>
                <w:szCs w:val="20"/>
                <w:lang w:val="en-MY" w:eastAsia="en-MY"/>
              </w:rPr>
            </w:pPr>
            <w:r w:rsidRPr="00B45912">
              <w:rPr>
                <w:rFonts w:ascii="Times New Roman" w:eastAsia="Times New Roman" w:hAnsi="Times New Roman"/>
                <w:bCs/>
                <w:sz w:val="20"/>
                <w:szCs w:val="20"/>
                <w:lang w:val="en-MY" w:eastAsia="en-MY"/>
              </w:rPr>
              <w:t>Awareness</w:t>
            </w:r>
            <w:r w:rsidR="002F0D91" w:rsidRPr="00B45912">
              <w:rPr>
                <w:rFonts w:ascii="Times New Roman" w:eastAsia="Times New Roman" w:hAnsi="Times New Roman"/>
                <w:bCs/>
                <w:sz w:val="20"/>
                <w:szCs w:val="20"/>
                <w:lang w:val="en-MY" w:eastAsia="en-MY"/>
              </w:rPr>
              <w:t xml:space="preserve"> &gt; D</w:t>
            </w:r>
            <w:r w:rsidRPr="00B45912">
              <w:rPr>
                <w:rFonts w:ascii="Times New Roman" w:eastAsia="Times New Roman" w:hAnsi="Times New Roman"/>
                <w:bCs/>
                <w:sz w:val="20"/>
                <w:szCs w:val="20"/>
                <w:lang w:val="en-MY" w:eastAsia="en-MY"/>
              </w:rPr>
              <w:t>emand</w:t>
            </w:r>
          </w:p>
        </w:tc>
        <w:tc>
          <w:tcPr>
            <w:tcW w:w="833" w:type="dxa"/>
          </w:tcPr>
          <w:p w:rsidR="002F0D91" w:rsidRPr="00B45912" w:rsidRDefault="002F0D91" w:rsidP="002F0D91">
            <w:pPr>
              <w:jc w:val="center"/>
              <w:rPr>
                <w:rFonts w:ascii="Times New Roman" w:eastAsia="Times New Roman" w:hAnsi="Times New Roman"/>
                <w:sz w:val="20"/>
                <w:szCs w:val="20"/>
                <w:lang w:val="en-MY" w:eastAsia="en-MY"/>
              </w:rPr>
            </w:pPr>
            <w:r w:rsidRPr="00B45912">
              <w:rPr>
                <w:rFonts w:ascii="Times New Roman" w:eastAsia="Times New Roman" w:hAnsi="Times New Roman"/>
                <w:sz w:val="20"/>
                <w:szCs w:val="20"/>
                <w:lang w:val="en-MY" w:eastAsia="en-MY"/>
              </w:rPr>
              <w:t>0.254</w:t>
            </w:r>
          </w:p>
        </w:tc>
        <w:tc>
          <w:tcPr>
            <w:tcW w:w="766" w:type="dxa"/>
          </w:tcPr>
          <w:p w:rsidR="002F0D91" w:rsidRPr="00B45912" w:rsidRDefault="002F0D91" w:rsidP="002F0D91">
            <w:pPr>
              <w:jc w:val="center"/>
              <w:rPr>
                <w:rFonts w:ascii="Times New Roman" w:eastAsia="Times New Roman" w:hAnsi="Times New Roman"/>
                <w:sz w:val="20"/>
                <w:szCs w:val="20"/>
                <w:lang w:val="en-MY" w:eastAsia="en-MY"/>
              </w:rPr>
            </w:pPr>
            <w:r w:rsidRPr="00B45912">
              <w:rPr>
                <w:rFonts w:ascii="Times New Roman" w:eastAsia="Times New Roman" w:hAnsi="Times New Roman"/>
                <w:sz w:val="20"/>
                <w:szCs w:val="20"/>
                <w:lang w:val="en-MY" w:eastAsia="en-MY"/>
              </w:rPr>
              <w:t>0.147</w:t>
            </w:r>
          </w:p>
        </w:tc>
        <w:tc>
          <w:tcPr>
            <w:tcW w:w="916" w:type="dxa"/>
          </w:tcPr>
          <w:p w:rsidR="002F0D91" w:rsidRPr="00B45912" w:rsidRDefault="002F0D91" w:rsidP="002F0D91">
            <w:pPr>
              <w:jc w:val="center"/>
              <w:rPr>
                <w:rFonts w:ascii="Times New Roman" w:eastAsia="Times New Roman" w:hAnsi="Times New Roman"/>
                <w:sz w:val="20"/>
                <w:szCs w:val="20"/>
                <w:lang w:val="en-MY" w:eastAsia="en-MY"/>
              </w:rPr>
            </w:pPr>
            <w:r w:rsidRPr="00B45912">
              <w:rPr>
                <w:rFonts w:ascii="Times New Roman" w:eastAsia="Times New Roman" w:hAnsi="Times New Roman"/>
                <w:sz w:val="20"/>
                <w:szCs w:val="20"/>
                <w:lang w:val="en-MY" w:eastAsia="en-MY"/>
              </w:rPr>
              <w:t>1.73</w:t>
            </w:r>
          </w:p>
        </w:tc>
        <w:tc>
          <w:tcPr>
            <w:tcW w:w="1479" w:type="dxa"/>
          </w:tcPr>
          <w:p w:rsidR="002F0D91" w:rsidRPr="00B45912" w:rsidRDefault="002F0D91" w:rsidP="002F0D91">
            <w:pPr>
              <w:jc w:val="center"/>
              <w:rPr>
                <w:rFonts w:ascii="Times New Roman" w:hAnsi="Times New Roman"/>
                <w:sz w:val="20"/>
                <w:szCs w:val="20"/>
                <w:lang w:val="en-MY"/>
              </w:rPr>
            </w:pPr>
            <w:r w:rsidRPr="00B45912">
              <w:rPr>
                <w:rFonts w:ascii="Times New Roman" w:hAnsi="Times New Roman"/>
                <w:sz w:val="20"/>
                <w:szCs w:val="20"/>
                <w:lang w:val="en-MY"/>
              </w:rPr>
              <w:t>Not Supported</w:t>
            </w:r>
          </w:p>
          <w:p w:rsidR="002F0D91" w:rsidRPr="00B45912" w:rsidRDefault="002F0D91" w:rsidP="002F0D91">
            <w:pPr>
              <w:jc w:val="center"/>
              <w:rPr>
                <w:rFonts w:ascii="Times New Roman" w:hAnsi="Times New Roman"/>
                <w:sz w:val="20"/>
                <w:szCs w:val="20"/>
                <w:lang w:val="en-MY"/>
              </w:rPr>
            </w:pPr>
          </w:p>
        </w:tc>
      </w:tr>
    </w:tbl>
    <w:p w:rsidR="002F0D91" w:rsidRPr="00B45912" w:rsidRDefault="002F0D91" w:rsidP="002F0D91">
      <w:pPr>
        <w:autoSpaceDE w:val="0"/>
        <w:autoSpaceDN w:val="0"/>
        <w:adjustRightInd w:val="0"/>
        <w:spacing w:after="0" w:line="240" w:lineRule="auto"/>
        <w:jc w:val="both"/>
        <w:rPr>
          <w:rFonts w:ascii="Times New Roman" w:hAnsi="Times New Roman"/>
          <w:sz w:val="24"/>
          <w:szCs w:val="24"/>
        </w:rPr>
      </w:pPr>
    </w:p>
    <w:p w:rsidR="002F0D91" w:rsidRPr="00B45912" w:rsidRDefault="002F0D91" w:rsidP="00373F0C">
      <w:pPr>
        <w:autoSpaceDE w:val="0"/>
        <w:autoSpaceDN w:val="0"/>
        <w:adjustRightInd w:val="0"/>
        <w:spacing w:after="0" w:line="360" w:lineRule="auto"/>
        <w:rPr>
          <w:rFonts w:ascii="Times New Roman" w:hAnsi="Times New Roman"/>
          <w:sz w:val="24"/>
          <w:szCs w:val="24"/>
        </w:rPr>
      </w:pPr>
    </w:p>
    <w:p w:rsidR="002F0D91" w:rsidRPr="00B45912" w:rsidRDefault="001B5489" w:rsidP="00373F0C">
      <w:pPr>
        <w:autoSpaceDE w:val="0"/>
        <w:autoSpaceDN w:val="0"/>
        <w:adjustRightInd w:val="0"/>
        <w:spacing w:after="0" w:line="360" w:lineRule="auto"/>
        <w:rPr>
          <w:rFonts w:ascii="Times New Roman" w:hAnsi="Times New Roman"/>
          <w:b/>
          <w:i/>
          <w:sz w:val="24"/>
          <w:szCs w:val="24"/>
        </w:rPr>
      </w:pPr>
      <w:r w:rsidRPr="00B45912">
        <w:rPr>
          <w:rFonts w:ascii="Times New Roman" w:hAnsi="Times New Roman"/>
          <w:b/>
          <w:i/>
          <w:sz w:val="24"/>
          <w:szCs w:val="24"/>
        </w:rPr>
        <w:t>5</w:t>
      </w:r>
      <w:r w:rsidR="002F0D91" w:rsidRPr="00B45912">
        <w:rPr>
          <w:rFonts w:ascii="Times New Roman" w:hAnsi="Times New Roman"/>
          <w:b/>
          <w:i/>
          <w:sz w:val="24"/>
          <w:szCs w:val="24"/>
        </w:rPr>
        <w:t>.</w:t>
      </w:r>
      <w:r w:rsidR="00246A59" w:rsidRPr="00B45912">
        <w:rPr>
          <w:rFonts w:ascii="Times New Roman" w:hAnsi="Times New Roman"/>
          <w:b/>
          <w:i/>
          <w:sz w:val="24"/>
          <w:szCs w:val="24"/>
        </w:rPr>
        <w:t>3</w:t>
      </w:r>
      <w:r w:rsidR="002F0D91" w:rsidRPr="00B45912">
        <w:rPr>
          <w:rFonts w:ascii="Times New Roman" w:hAnsi="Times New Roman"/>
          <w:b/>
          <w:i/>
          <w:sz w:val="24"/>
          <w:szCs w:val="24"/>
        </w:rPr>
        <w:t xml:space="preserve"> Predictive Relevance (Q</w:t>
      </w:r>
      <w:r w:rsidR="002F0D91" w:rsidRPr="00B45912">
        <w:rPr>
          <w:rFonts w:ascii="Times New Roman" w:hAnsi="Times New Roman"/>
          <w:b/>
          <w:i/>
          <w:sz w:val="24"/>
          <w:szCs w:val="24"/>
          <w:vertAlign w:val="superscript"/>
        </w:rPr>
        <w:t>2</w:t>
      </w:r>
      <w:r w:rsidR="002F0D91" w:rsidRPr="00B45912">
        <w:rPr>
          <w:rFonts w:ascii="Times New Roman" w:hAnsi="Times New Roman"/>
          <w:b/>
          <w:i/>
          <w:sz w:val="24"/>
          <w:szCs w:val="24"/>
        </w:rPr>
        <w:t>)</w:t>
      </w:r>
    </w:p>
    <w:p w:rsidR="002F0D91" w:rsidRPr="00B45912" w:rsidRDefault="002F0D91" w:rsidP="00373F0C">
      <w:pPr>
        <w:autoSpaceDE w:val="0"/>
        <w:autoSpaceDN w:val="0"/>
        <w:adjustRightInd w:val="0"/>
        <w:spacing w:after="0" w:line="360" w:lineRule="auto"/>
        <w:jc w:val="both"/>
        <w:rPr>
          <w:rFonts w:ascii="Times New Roman" w:hAnsi="Times New Roman"/>
          <w:sz w:val="24"/>
          <w:szCs w:val="24"/>
        </w:rPr>
      </w:pPr>
      <w:r w:rsidRPr="00B45912">
        <w:rPr>
          <w:rFonts w:ascii="Times New Roman" w:hAnsi="Times New Roman"/>
          <w:sz w:val="24"/>
          <w:szCs w:val="24"/>
        </w:rPr>
        <w:t xml:space="preserve">According to </w:t>
      </w:r>
      <w:proofErr w:type="spellStart"/>
      <w:r w:rsidRPr="00B45912">
        <w:rPr>
          <w:rFonts w:ascii="Times New Roman" w:hAnsi="Times New Roman"/>
          <w:sz w:val="24"/>
          <w:szCs w:val="24"/>
        </w:rPr>
        <w:t>Ramayah</w:t>
      </w:r>
      <w:proofErr w:type="spellEnd"/>
      <w:r w:rsidRPr="00B45912">
        <w:rPr>
          <w:rFonts w:ascii="Times New Roman" w:hAnsi="Times New Roman"/>
          <w:sz w:val="24"/>
          <w:szCs w:val="24"/>
        </w:rPr>
        <w:t xml:space="preserve"> et al. (2016), predictive sample which is previously known as Stone-</w:t>
      </w:r>
      <w:proofErr w:type="spellStart"/>
      <w:r w:rsidRPr="00B45912">
        <w:rPr>
          <w:rFonts w:ascii="Times New Roman" w:hAnsi="Times New Roman"/>
          <w:sz w:val="24"/>
          <w:szCs w:val="24"/>
        </w:rPr>
        <w:t>Geisser’s</w:t>
      </w:r>
      <w:proofErr w:type="spellEnd"/>
      <w:r w:rsidRPr="00B45912">
        <w:rPr>
          <w:rFonts w:ascii="Times New Roman" w:hAnsi="Times New Roman"/>
          <w:sz w:val="24"/>
          <w:szCs w:val="24"/>
        </w:rPr>
        <w:t xml:space="preserve"> Q</w:t>
      </w:r>
      <w:r w:rsidRPr="00B45912">
        <w:rPr>
          <w:rFonts w:ascii="Times New Roman" w:hAnsi="Times New Roman"/>
          <w:sz w:val="24"/>
          <w:szCs w:val="24"/>
          <w:vertAlign w:val="superscript"/>
        </w:rPr>
        <w:t xml:space="preserve">2 </w:t>
      </w:r>
      <w:r w:rsidRPr="00B45912">
        <w:rPr>
          <w:rFonts w:ascii="Times New Roman" w:hAnsi="Times New Roman"/>
          <w:sz w:val="24"/>
          <w:szCs w:val="24"/>
        </w:rPr>
        <w:t xml:space="preserve">can be used to look at the predictive relevance of research model. This measure has also been used by </w:t>
      </w:r>
      <w:proofErr w:type="spellStart"/>
      <w:r w:rsidRPr="00B45912">
        <w:rPr>
          <w:rFonts w:ascii="Times New Roman" w:hAnsi="Times New Roman"/>
          <w:sz w:val="24"/>
          <w:szCs w:val="24"/>
        </w:rPr>
        <w:t>Henseler</w:t>
      </w:r>
      <w:proofErr w:type="spellEnd"/>
      <w:r w:rsidRPr="00B45912">
        <w:rPr>
          <w:rFonts w:ascii="Times New Roman" w:hAnsi="Times New Roman"/>
          <w:sz w:val="24"/>
          <w:szCs w:val="24"/>
        </w:rPr>
        <w:t xml:space="preserve"> et al. (2009) to assess their research model’s predictive relevance. Predictive validity has assessed by using blindfolding procedure. Our results shows that the Q</w:t>
      </w:r>
      <w:r w:rsidRPr="00B45912">
        <w:rPr>
          <w:rFonts w:ascii="Times New Roman" w:hAnsi="Times New Roman"/>
          <w:sz w:val="24"/>
          <w:szCs w:val="24"/>
          <w:vertAlign w:val="superscript"/>
        </w:rPr>
        <w:t>2</w:t>
      </w:r>
      <w:r w:rsidRPr="00B45912">
        <w:rPr>
          <w:rFonts w:ascii="Times New Roman" w:hAnsi="Times New Roman"/>
          <w:sz w:val="24"/>
          <w:szCs w:val="24"/>
        </w:rPr>
        <w:t xml:space="preserve"> of demanding for AIM (CV Red = 0.201). Based on Hair et al. (2011) suggestion, if Q</w:t>
      </w:r>
      <w:r w:rsidRPr="00B45912">
        <w:rPr>
          <w:rFonts w:ascii="Times New Roman" w:hAnsi="Times New Roman"/>
          <w:sz w:val="24"/>
          <w:szCs w:val="24"/>
          <w:vertAlign w:val="superscript"/>
        </w:rPr>
        <w:t xml:space="preserve">2 </w:t>
      </w:r>
      <w:r w:rsidRPr="00B45912">
        <w:rPr>
          <w:rFonts w:ascii="Times New Roman" w:hAnsi="Times New Roman"/>
          <w:sz w:val="24"/>
          <w:szCs w:val="24"/>
        </w:rPr>
        <w:t>values are larger than zero, they indicate that the exogenous constructs have predictive relevance for the endogenous construct. Thus, it can be conclude that the current research model has good predictive relevance</w:t>
      </w:r>
    </w:p>
    <w:p w:rsidR="002F0D91" w:rsidRPr="00B45912" w:rsidRDefault="002F0D91" w:rsidP="00373F0C">
      <w:pPr>
        <w:autoSpaceDE w:val="0"/>
        <w:autoSpaceDN w:val="0"/>
        <w:adjustRightInd w:val="0"/>
        <w:spacing w:after="0" w:line="360" w:lineRule="auto"/>
        <w:jc w:val="both"/>
        <w:rPr>
          <w:rFonts w:ascii="Times New Roman" w:hAnsi="Times New Roman"/>
          <w:sz w:val="24"/>
          <w:szCs w:val="24"/>
        </w:rPr>
      </w:pPr>
    </w:p>
    <w:p w:rsidR="002F0D91" w:rsidRPr="00B45912" w:rsidRDefault="001B5489" w:rsidP="00373F0C">
      <w:pPr>
        <w:spacing w:after="0" w:line="360" w:lineRule="auto"/>
        <w:rPr>
          <w:rFonts w:ascii="Times New Roman" w:hAnsi="Times New Roman"/>
          <w:b/>
          <w:sz w:val="24"/>
          <w:szCs w:val="24"/>
        </w:rPr>
      </w:pPr>
      <w:r w:rsidRPr="00B45912">
        <w:rPr>
          <w:rFonts w:ascii="Times New Roman" w:hAnsi="Times New Roman"/>
          <w:b/>
          <w:sz w:val="24"/>
          <w:szCs w:val="24"/>
        </w:rPr>
        <w:t>6</w:t>
      </w:r>
      <w:r w:rsidR="002F0D91" w:rsidRPr="00B45912">
        <w:rPr>
          <w:rFonts w:ascii="Times New Roman" w:hAnsi="Times New Roman"/>
          <w:b/>
          <w:sz w:val="24"/>
          <w:szCs w:val="24"/>
        </w:rPr>
        <w:t>. Conclusions</w:t>
      </w:r>
    </w:p>
    <w:p w:rsidR="0020710A" w:rsidRPr="00B45912" w:rsidRDefault="00890781" w:rsidP="0020710A">
      <w:pPr>
        <w:spacing w:after="0" w:line="360" w:lineRule="auto"/>
        <w:jc w:val="both"/>
        <w:rPr>
          <w:rFonts w:ascii="Times New Roman" w:hAnsi="Times New Roman"/>
          <w:sz w:val="24"/>
          <w:szCs w:val="24"/>
          <w:lang w:val="en-GB"/>
        </w:rPr>
      </w:pPr>
      <w:r w:rsidRPr="00B45912">
        <w:rPr>
          <w:rFonts w:ascii="Times New Roman" w:hAnsi="Times New Roman"/>
          <w:sz w:val="24"/>
          <w:szCs w:val="24"/>
          <w:lang w:val="en-GB"/>
        </w:rPr>
        <w:t xml:space="preserve">With the aim of identifying significant factors determining demand for Islamic microfinance among women micro-entrepreneurs in Malaysia, this study conducts a survey on several </w:t>
      </w:r>
      <w:proofErr w:type="spellStart"/>
      <w:r w:rsidRPr="00B45912">
        <w:rPr>
          <w:rFonts w:ascii="Times New Roman" w:hAnsi="Times New Roman"/>
          <w:sz w:val="24"/>
          <w:szCs w:val="24"/>
          <w:lang w:val="en-GB"/>
        </w:rPr>
        <w:t>centers</w:t>
      </w:r>
      <w:proofErr w:type="spellEnd"/>
      <w:r w:rsidRPr="00B45912">
        <w:rPr>
          <w:rFonts w:ascii="Times New Roman" w:hAnsi="Times New Roman"/>
          <w:sz w:val="24"/>
          <w:szCs w:val="24"/>
          <w:lang w:val="en-GB"/>
        </w:rPr>
        <w:t xml:space="preserve"> of </w:t>
      </w:r>
      <w:proofErr w:type="spellStart"/>
      <w:r w:rsidRPr="00B45912">
        <w:rPr>
          <w:rFonts w:ascii="Times New Roman" w:hAnsi="Times New Roman"/>
          <w:sz w:val="24"/>
          <w:szCs w:val="24"/>
          <w:lang w:val="en-GB"/>
        </w:rPr>
        <w:t>Amanah</w:t>
      </w:r>
      <w:proofErr w:type="spellEnd"/>
      <w:r w:rsidRPr="00B45912">
        <w:rPr>
          <w:rFonts w:ascii="Times New Roman" w:hAnsi="Times New Roman"/>
          <w:sz w:val="24"/>
          <w:szCs w:val="24"/>
          <w:lang w:val="en-GB"/>
        </w:rPr>
        <w:t xml:space="preserve"> </w:t>
      </w:r>
      <w:proofErr w:type="spellStart"/>
      <w:r w:rsidRPr="00B45912">
        <w:rPr>
          <w:rFonts w:ascii="Times New Roman" w:hAnsi="Times New Roman"/>
          <w:sz w:val="24"/>
          <w:szCs w:val="24"/>
          <w:lang w:val="en-GB"/>
        </w:rPr>
        <w:t>Ikhtiar</w:t>
      </w:r>
      <w:proofErr w:type="spellEnd"/>
      <w:r w:rsidRPr="00B45912">
        <w:rPr>
          <w:rFonts w:ascii="Times New Roman" w:hAnsi="Times New Roman"/>
          <w:sz w:val="24"/>
          <w:szCs w:val="24"/>
          <w:lang w:val="en-GB"/>
        </w:rPr>
        <w:t xml:space="preserve"> Malaysia in Selangor. In achieving this objective, the study adopts the Partial Least Squares (PLS) on potential demand factors, namely affordability, accessibility, adequacy and awareness. </w:t>
      </w:r>
      <w:r w:rsidR="0020710A" w:rsidRPr="00B45912">
        <w:rPr>
          <w:rFonts w:ascii="Times New Roman" w:hAnsi="Times New Roman"/>
          <w:sz w:val="24"/>
          <w:szCs w:val="24"/>
          <w:lang w:val="en-GB"/>
        </w:rPr>
        <w:t xml:space="preserve">The results of the PLS </w:t>
      </w:r>
      <w:r w:rsidR="00057535" w:rsidRPr="00B45912">
        <w:rPr>
          <w:rFonts w:ascii="Times New Roman" w:hAnsi="Times New Roman"/>
          <w:sz w:val="24"/>
          <w:szCs w:val="24"/>
          <w:lang w:val="en-GB"/>
        </w:rPr>
        <w:t xml:space="preserve">analysis </w:t>
      </w:r>
      <w:proofErr w:type="spellStart"/>
      <w:r w:rsidR="00057535" w:rsidRPr="00B45912">
        <w:rPr>
          <w:rFonts w:ascii="Times New Roman" w:hAnsi="Times New Roman"/>
          <w:sz w:val="24"/>
          <w:szCs w:val="24"/>
          <w:lang w:val="en-GB"/>
        </w:rPr>
        <w:t>reveled</w:t>
      </w:r>
      <w:proofErr w:type="spellEnd"/>
      <w:r w:rsidR="00ED2D3E" w:rsidRPr="00B45912">
        <w:rPr>
          <w:rFonts w:ascii="Times New Roman" w:hAnsi="Times New Roman"/>
          <w:sz w:val="24"/>
          <w:szCs w:val="24"/>
          <w:lang w:val="en-GB"/>
        </w:rPr>
        <w:t xml:space="preserve"> that</w:t>
      </w:r>
      <w:r w:rsidR="00DB61E1" w:rsidRPr="00B45912">
        <w:rPr>
          <w:rFonts w:ascii="Times New Roman" w:hAnsi="Times New Roman"/>
          <w:sz w:val="24"/>
          <w:szCs w:val="24"/>
          <w:lang w:val="en-GB"/>
        </w:rPr>
        <w:t>,</w:t>
      </w:r>
      <w:r w:rsidR="00ED2D3E" w:rsidRPr="00B45912">
        <w:rPr>
          <w:rFonts w:ascii="Times New Roman" w:hAnsi="Times New Roman"/>
          <w:sz w:val="24"/>
          <w:szCs w:val="24"/>
          <w:lang w:val="en-GB"/>
        </w:rPr>
        <w:t xml:space="preserve"> of the four </w:t>
      </w:r>
      <w:r w:rsidR="00DB61E1" w:rsidRPr="00B45912">
        <w:rPr>
          <w:rFonts w:ascii="Times New Roman" w:hAnsi="Times New Roman"/>
          <w:sz w:val="24"/>
          <w:szCs w:val="24"/>
          <w:lang w:val="en-GB"/>
        </w:rPr>
        <w:t>potential factors affecting demand, only “accessibility” has significant and positive relationship with demand for Islamic microfinance</w:t>
      </w:r>
      <w:r w:rsidR="00057535" w:rsidRPr="00B45912">
        <w:rPr>
          <w:rFonts w:ascii="Times New Roman" w:hAnsi="Times New Roman"/>
          <w:sz w:val="24"/>
          <w:szCs w:val="24"/>
          <w:lang w:val="en-GB"/>
        </w:rPr>
        <w:t xml:space="preserve">. This result suggests that, measurements of accessibility such as distance to microfinance institution, collateral requirements, guarantor requirement, application procedure and process, repayment method, efficiency of services by microfinance providers, continuous </w:t>
      </w:r>
      <w:proofErr w:type="gramStart"/>
      <w:r w:rsidR="00057535" w:rsidRPr="00B45912">
        <w:rPr>
          <w:rFonts w:ascii="Times New Roman" w:hAnsi="Times New Roman"/>
          <w:sz w:val="24"/>
          <w:szCs w:val="24"/>
          <w:lang w:val="en-GB"/>
        </w:rPr>
        <w:t>advise</w:t>
      </w:r>
      <w:proofErr w:type="gramEnd"/>
      <w:r w:rsidR="00057535" w:rsidRPr="00B45912">
        <w:rPr>
          <w:rFonts w:ascii="Times New Roman" w:hAnsi="Times New Roman"/>
          <w:sz w:val="24"/>
          <w:szCs w:val="24"/>
          <w:lang w:val="en-GB"/>
        </w:rPr>
        <w:t xml:space="preserve"> and consultation, and ample microfinance </w:t>
      </w:r>
      <w:proofErr w:type="spellStart"/>
      <w:r w:rsidR="00057535" w:rsidRPr="00B45912">
        <w:rPr>
          <w:rFonts w:ascii="Times New Roman" w:hAnsi="Times New Roman"/>
          <w:sz w:val="24"/>
          <w:szCs w:val="24"/>
          <w:lang w:val="en-GB"/>
        </w:rPr>
        <w:t>centers</w:t>
      </w:r>
      <w:proofErr w:type="spellEnd"/>
      <w:r w:rsidR="00057535" w:rsidRPr="00B45912">
        <w:rPr>
          <w:rFonts w:ascii="Times New Roman" w:hAnsi="Times New Roman"/>
          <w:sz w:val="24"/>
          <w:szCs w:val="24"/>
          <w:lang w:val="en-GB"/>
        </w:rPr>
        <w:t xml:space="preserve">, </w:t>
      </w:r>
      <w:r w:rsidR="00057535" w:rsidRPr="00B45912">
        <w:rPr>
          <w:rFonts w:ascii="Times New Roman" w:hAnsi="Times New Roman"/>
          <w:sz w:val="24"/>
          <w:szCs w:val="24"/>
          <w:lang w:val="en-GB"/>
        </w:rPr>
        <w:lastRenderedPageBreak/>
        <w:t>are among the reasons why clients are attracted to demand microfinance services in the context of Malaysia.</w:t>
      </w:r>
    </w:p>
    <w:p w:rsidR="002D4F03" w:rsidRPr="00B45912" w:rsidRDefault="00057535" w:rsidP="00207D94">
      <w:pPr>
        <w:spacing w:after="0" w:line="360" w:lineRule="auto"/>
        <w:ind w:firstLine="720"/>
        <w:jc w:val="both"/>
        <w:rPr>
          <w:rFonts w:ascii="Times New Roman" w:hAnsi="Times New Roman"/>
          <w:sz w:val="24"/>
          <w:szCs w:val="24"/>
          <w:lang w:val="en-GB"/>
        </w:rPr>
      </w:pPr>
      <w:r w:rsidRPr="00B45912">
        <w:rPr>
          <w:rFonts w:ascii="Times New Roman" w:hAnsi="Times New Roman"/>
          <w:sz w:val="24"/>
          <w:szCs w:val="24"/>
          <w:lang w:val="en-GB"/>
        </w:rPr>
        <w:t>In view of th</w:t>
      </w:r>
      <w:r w:rsidR="00207D94" w:rsidRPr="00B45912">
        <w:rPr>
          <w:rFonts w:ascii="Times New Roman" w:hAnsi="Times New Roman"/>
          <w:sz w:val="24"/>
          <w:szCs w:val="24"/>
          <w:lang w:val="en-GB"/>
        </w:rPr>
        <w:t>e</w:t>
      </w:r>
      <w:r w:rsidRPr="00B45912">
        <w:rPr>
          <w:rFonts w:ascii="Times New Roman" w:hAnsi="Times New Roman"/>
          <w:sz w:val="24"/>
          <w:szCs w:val="24"/>
          <w:lang w:val="en-GB"/>
        </w:rPr>
        <w:t xml:space="preserve"> finding</w:t>
      </w:r>
      <w:r w:rsidR="00207D94" w:rsidRPr="00B45912">
        <w:rPr>
          <w:rFonts w:ascii="Times New Roman" w:hAnsi="Times New Roman"/>
          <w:sz w:val="24"/>
          <w:szCs w:val="24"/>
          <w:lang w:val="en-GB"/>
        </w:rPr>
        <w:t>s</w:t>
      </w:r>
      <w:r w:rsidRPr="00B45912">
        <w:rPr>
          <w:rFonts w:ascii="Times New Roman" w:hAnsi="Times New Roman"/>
          <w:sz w:val="24"/>
          <w:szCs w:val="24"/>
          <w:lang w:val="en-GB"/>
        </w:rPr>
        <w:t xml:space="preserve">, the microfinance providers need to focus on these critical factors in order to ensure that the microfinance product is appealing to the clients. Clearly, distance matters for the clients since the greater the distance, the greater is the cost incurred by the borrowers (clients), and this could be a major reason hindering them from demanding </w:t>
      </w:r>
      <w:r w:rsidR="002D4F03" w:rsidRPr="00B45912">
        <w:rPr>
          <w:rFonts w:ascii="Times New Roman" w:hAnsi="Times New Roman"/>
          <w:sz w:val="24"/>
          <w:szCs w:val="24"/>
          <w:lang w:val="en-GB"/>
        </w:rPr>
        <w:t xml:space="preserve">the microfinance services in view of the small financing amount that they get, yet they have to incur a high cost to access the facility. In this context, the effort by many MFIs to be near to the clients is commendable since the clients are unlikely to take up </w:t>
      </w:r>
      <w:proofErr w:type="spellStart"/>
      <w:r w:rsidR="002D4F03" w:rsidRPr="00B45912">
        <w:rPr>
          <w:rFonts w:ascii="Times New Roman" w:hAnsi="Times New Roman"/>
          <w:sz w:val="24"/>
          <w:szCs w:val="24"/>
          <w:lang w:val="en-GB"/>
        </w:rPr>
        <w:t>microfinancing</w:t>
      </w:r>
      <w:proofErr w:type="spellEnd"/>
      <w:r w:rsidR="002D4F03" w:rsidRPr="00B45912">
        <w:rPr>
          <w:rFonts w:ascii="Times New Roman" w:hAnsi="Times New Roman"/>
          <w:sz w:val="24"/>
          <w:szCs w:val="24"/>
          <w:lang w:val="en-GB"/>
        </w:rPr>
        <w:t xml:space="preserve"> if they have to incur high cost to access the microfinance facility. In this regard, ample availability of microfinance </w:t>
      </w:r>
      <w:proofErr w:type="spellStart"/>
      <w:r w:rsidR="002D4F03" w:rsidRPr="00B45912">
        <w:rPr>
          <w:rFonts w:ascii="Times New Roman" w:hAnsi="Times New Roman"/>
          <w:sz w:val="24"/>
          <w:szCs w:val="24"/>
          <w:lang w:val="en-GB"/>
        </w:rPr>
        <w:t>centers</w:t>
      </w:r>
      <w:proofErr w:type="spellEnd"/>
      <w:r w:rsidR="002D4F03" w:rsidRPr="00B45912">
        <w:rPr>
          <w:rFonts w:ascii="Times New Roman" w:hAnsi="Times New Roman"/>
          <w:sz w:val="24"/>
          <w:szCs w:val="24"/>
          <w:lang w:val="en-GB"/>
        </w:rPr>
        <w:t xml:space="preserve"> is also highly important </w:t>
      </w:r>
      <w:r w:rsidR="001517AA" w:rsidRPr="00B45912">
        <w:rPr>
          <w:rFonts w:ascii="Times New Roman" w:hAnsi="Times New Roman"/>
          <w:sz w:val="24"/>
          <w:szCs w:val="24"/>
          <w:lang w:val="en-GB"/>
        </w:rPr>
        <w:t xml:space="preserve">to </w:t>
      </w:r>
      <w:r w:rsidR="002D4F03" w:rsidRPr="00B45912">
        <w:rPr>
          <w:rFonts w:ascii="Times New Roman" w:hAnsi="Times New Roman"/>
          <w:sz w:val="24"/>
          <w:szCs w:val="24"/>
          <w:lang w:val="en-GB"/>
        </w:rPr>
        <w:t xml:space="preserve">attract demand </w:t>
      </w:r>
      <w:r w:rsidR="001517AA" w:rsidRPr="00B45912">
        <w:rPr>
          <w:rFonts w:ascii="Times New Roman" w:hAnsi="Times New Roman"/>
          <w:sz w:val="24"/>
          <w:szCs w:val="24"/>
          <w:lang w:val="en-GB"/>
        </w:rPr>
        <w:t xml:space="preserve">for </w:t>
      </w:r>
      <w:r w:rsidR="002D4F03" w:rsidRPr="00B45912">
        <w:rPr>
          <w:rFonts w:ascii="Times New Roman" w:hAnsi="Times New Roman"/>
          <w:sz w:val="24"/>
          <w:szCs w:val="24"/>
          <w:lang w:val="en-GB"/>
        </w:rPr>
        <w:t>microfinance services.</w:t>
      </w:r>
    </w:p>
    <w:p w:rsidR="002D4F03" w:rsidRPr="00B45912" w:rsidRDefault="002D4F03" w:rsidP="002D4F03">
      <w:pPr>
        <w:spacing w:after="0" w:line="360" w:lineRule="auto"/>
        <w:ind w:firstLine="720"/>
        <w:jc w:val="both"/>
        <w:rPr>
          <w:rFonts w:ascii="Times New Roman" w:hAnsi="Times New Roman"/>
          <w:sz w:val="24"/>
          <w:szCs w:val="24"/>
          <w:lang w:val="en-GB"/>
        </w:rPr>
      </w:pPr>
    </w:p>
    <w:p w:rsidR="001517AA" w:rsidRPr="00B45912" w:rsidRDefault="001517AA" w:rsidP="00207D94">
      <w:pPr>
        <w:spacing w:after="0" w:line="360" w:lineRule="auto"/>
        <w:ind w:firstLine="720"/>
        <w:jc w:val="both"/>
        <w:rPr>
          <w:rFonts w:ascii="Times New Roman" w:hAnsi="Times New Roman"/>
          <w:sz w:val="24"/>
          <w:szCs w:val="24"/>
          <w:lang w:val="en-GB"/>
        </w:rPr>
      </w:pPr>
      <w:r w:rsidRPr="00B45912">
        <w:rPr>
          <w:rFonts w:ascii="Times New Roman" w:hAnsi="Times New Roman"/>
          <w:sz w:val="24"/>
          <w:szCs w:val="24"/>
          <w:lang w:val="en-GB"/>
        </w:rPr>
        <w:t xml:space="preserve">Also related to accessibility are the product’s features including </w:t>
      </w:r>
      <w:r w:rsidR="002D4F03" w:rsidRPr="00B45912">
        <w:rPr>
          <w:rFonts w:ascii="Times New Roman" w:hAnsi="Times New Roman"/>
          <w:sz w:val="24"/>
          <w:szCs w:val="24"/>
          <w:lang w:val="en-GB"/>
        </w:rPr>
        <w:t xml:space="preserve">collateral requirements, guarantor requirement, </w:t>
      </w:r>
      <w:r w:rsidRPr="00B45912">
        <w:rPr>
          <w:rFonts w:ascii="Times New Roman" w:hAnsi="Times New Roman"/>
          <w:sz w:val="24"/>
          <w:szCs w:val="24"/>
          <w:lang w:val="en-GB"/>
        </w:rPr>
        <w:t xml:space="preserve">and </w:t>
      </w:r>
      <w:r w:rsidR="002D4F03" w:rsidRPr="00B45912">
        <w:rPr>
          <w:rFonts w:ascii="Times New Roman" w:hAnsi="Times New Roman"/>
          <w:sz w:val="24"/>
          <w:szCs w:val="24"/>
          <w:lang w:val="en-GB"/>
        </w:rPr>
        <w:t>repayment method,</w:t>
      </w:r>
      <w:r w:rsidRPr="00B45912">
        <w:rPr>
          <w:rFonts w:ascii="Times New Roman" w:hAnsi="Times New Roman"/>
          <w:sz w:val="24"/>
          <w:szCs w:val="24"/>
          <w:lang w:val="en-GB"/>
        </w:rPr>
        <w:t xml:space="preserve"> which are found to be highly important considerations by the clients to take up </w:t>
      </w:r>
      <w:proofErr w:type="spellStart"/>
      <w:r w:rsidRPr="00B45912">
        <w:rPr>
          <w:rFonts w:ascii="Times New Roman" w:hAnsi="Times New Roman"/>
          <w:sz w:val="24"/>
          <w:szCs w:val="24"/>
          <w:lang w:val="en-GB"/>
        </w:rPr>
        <w:t>microfinancing</w:t>
      </w:r>
      <w:proofErr w:type="spellEnd"/>
      <w:r w:rsidRPr="00B45912">
        <w:rPr>
          <w:rFonts w:ascii="Times New Roman" w:hAnsi="Times New Roman"/>
          <w:sz w:val="24"/>
          <w:szCs w:val="24"/>
          <w:lang w:val="en-GB"/>
        </w:rPr>
        <w:t xml:space="preserve">. In view of this finding, the MFIs need to ensure that these requirements are not too stringent given the situations of the clients and alternative measures need to be undertaken to address these issues. Innovative risk mitigations efforts need to be considered in this context, such as by refining the group lending and weekly repayment </w:t>
      </w:r>
      <w:r w:rsidR="00207D94" w:rsidRPr="00B45912">
        <w:rPr>
          <w:rFonts w:ascii="Times New Roman" w:hAnsi="Times New Roman"/>
          <w:sz w:val="24"/>
          <w:szCs w:val="24"/>
          <w:lang w:val="en-GB"/>
        </w:rPr>
        <w:t>methods need to put in place.</w:t>
      </w:r>
    </w:p>
    <w:p w:rsidR="001517AA" w:rsidRPr="00B45912" w:rsidRDefault="001517AA" w:rsidP="00207D94">
      <w:pPr>
        <w:spacing w:after="0" w:line="360" w:lineRule="auto"/>
        <w:ind w:firstLine="720"/>
        <w:jc w:val="both"/>
        <w:rPr>
          <w:rFonts w:ascii="Times New Roman" w:hAnsi="Times New Roman"/>
          <w:sz w:val="24"/>
          <w:szCs w:val="24"/>
          <w:lang w:val="en-GB"/>
        </w:rPr>
      </w:pPr>
    </w:p>
    <w:p w:rsidR="002D4F03" w:rsidRPr="00B45912" w:rsidRDefault="001517AA" w:rsidP="00207D94">
      <w:pPr>
        <w:spacing w:after="0" w:line="360" w:lineRule="auto"/>
        <w:ind w:firstLine="720"/>
        <w:jc w:val="both"/>
        <w:rPr>
          <w:rFonts w:ascii="Times New Roman" w:hAnsi="Times New Roman"/>
          <w:sz w:val="24"/>
          <w:szCs w:val="24"/>
          <w:lang w:val="en-GB"/>
        </w:rPr>
      </w:pPr>
      <w:r w:rsidRPr="00B45912">
        <w:rPr>
          <w:rFonts w:ascii="Times New Roman" w:hAnsi="Times New Roman"/>
          <w:sz w:val="24"/>
          <w:szCs w:val="24"/>
          <w:lang w:val="en-GB"/>
        </w:rPr>
        <w:t xml:space="preserve">Accessibility also involves </w:t>
      </w:r>
      <w:r w:rsidR="002D4F03" w:rsidRPr="00B45912">
        <w:rPr>
          <w:rFonts w:ascii="Times New Roman" w:hAnsi="Times New Roman"/>
          <w:sz w:val="24"/>
          <w:szCs w:val="24"/>
          <w:lang w:val="en-GB"/>
        </w:rPr>
        <w:t xml:space="preserve">efficiency of services </w:t>
      </w:r>
      <w:r w:rsidR="00207D94" w:rsidRPr="00B45912">
        <w:rPr>
          <w:rFonts w:ascii="Times New Roman" w:hAnsi="Times New Roman"/>
          <w:sz w:val="24"/>
          <w:szCs w:val="24"/>
          <w:lang w:val="en-GB"/>
        </w:rPr>
        <w:t xml:space="preserve">provided </w:t>
      </w:r>
      <w:r w:rsidR="002D4F03" w:rsidRPr="00B45912">
        <w:rPr>
          <w:rFonts w:ascii="Times New Roman" w:hAnsi="Times New Roman"/>
          <w:sz w:val="24"/>
          <w:szCs w:val="24"/>
          <w:lang w:val="en-GB"/>
        </w:rPr>
        <w:t xml:space="preserve">by </w:t>
      </w:r>
      <w:r w:rsidR="00207D94" w:rsidRPr="00B45912">
        <w:rPr>
          <w:rFonts w:ascii="Times New Roman" w:hAnsi="Times New Roman"/>
          <w:sz w:val="24"/>
          <w:szCs w:val="24"/>
          <w:lang w:val="en-GB"/>
        </w:rPr>
        <w:t xml:space="preserve">the </w:t>
      </w:r>
      <w:r w:rsidR="002D4F03" w:rsidRPr="00B45912">
        <w:rPr>
          <w:rFonts w:ascii="Times New Roman" w:hAnsi="Times New Roman"/>
          <w:sz w:val="24"/>
          <w:szCs w:val="24"/>
          <w:lang w:val="en-GB"/>
        </w:rPr>
        <w:t xml:space="preserve">microfinance providers, continuous </w:t>
      </w:r>
      <w:proofErr w:type="gramStart"/>
      <w:r w:rsidR="002D4F03" w:rsidRPr="00B45912">
        <w:rPr>
          <w:rFonts w:ascii="Times New Roman" w:hAnsi="Times New Roman"/>
          <w:sz w:val="24"/>
          <w:szCs w:val="24"/>
          <w:lang w:val="en-GB"/>
        </w:rPr>
        <w:t>advise</w:t>
      </w:r>
      <w:proofErr w:type="gramEnd"/>
      <w:r w:rsidR="002D4F03" w:rsidRPr="00B45912">
        <w:rPr>
          <w:rFonts w:ascii="Times New Roman" w:hAnsi="Times New Roman"/>
          <w:sz w:val="24"/>
          <w:szCs w:val="24"/>
          <w:lang w:val="en-GB"/>
        </w:rPr>
        <w:t xml:space="preserve"> and consultation,</w:t>
      </w:r>
      <w:r w:rsidRPr="00B45912">
        <w:rPr>
          <w:rFonts w:ascii="Times New Roman" w:hAnsi="Times New Roman"/>
          <w:sz w:val="24"/>
          <w:szCs w:val="24"/>
          <w:lang w:val="en-GB"/>
        </w:rPr>
        <w:t xml:space="preserve"> </w:t>
      </w:r>
      <w:r w:rsidR="00207D94" w:rsidRPr="00B45912">
        <w:rPr>
          <w:rFonts w:ascii="Times New Roman" w:hAnsi="Times New Roman"/>
          <w:sz w:val="24"/>
          <w:szCs w:val="24"/>
          <w:lang w:val="en-GB"/>
        </w:rPr>
        <w:t xml:space="preserve">and simplified </w:t>
      </w:r>
      <w:r w:rsidRPr="00B45912">
        <w:rPr>
          <w:rFonts w:ascii="Times New Roman" w:hAnsi="Times New Roman"/>
          <w:sz w:val="24"/>
          <w:szCs w:val="24"/>
          <w:lang w:val="en-GB"/>
        </w:rPr>
        <w:t>application procedure</w:t>
      </w:r>
      <w:r w:rsidR="00207D94" w:rsidRPr="00B45912">
        <w:rPr>
          <w:rFonts w:ascii="Times New Roman" w:hAnsi="Times New Roman"/>
          <w:sz w:val="24"/>
          <w:szCs w:val="24"/>
          <w:lang w:val="en-GB"/>
        </w:rPr>
        <w:t>s</w:t>
      </w:r>
      <w:r w:rsidRPr="00B45912">
        <w:rPr>
          <w:rFonts w:ascii="Times New Roman" w:hAnsi="Times New Roman"/>
          <w:sz w:val="24"/>
          <w:szCs w:val="24"/>
          <w:lang w:val="en-GB"/>
        </w:rPr>
        <w:t xml:space="preserve"> and process,</w:t>
      </w:r>
      <w:r w:rsidR="00207D94" w:rsidRPr="00B45912">
        <w:rPr>
          <w:rFonts w:ascii="Times New Roman" w:hAnsi="Times New Roman"/>
          <w:sz w:val="24"/>
          <w:szCs w:val="24"/>
          <w:lang w:val="en-GB"/>
        </w:rPr>
        <w:t xml:space="preserve"> all of which are found to be highly important variables for the clients to demand microfinance services. As such, the MFIs should continue to strive in providing better services so as to ensure customer retention as well as attraction of new clients for their services.</w:t>
      </w:r>
    </w:p>
    <w:p w:rsidR="00207D94" w:rsidRPr="00B45912" w:rsidRDefault="00207D94" w:rsidP="00207D94">
      <w:pPr>
        <w:spacing w:after="0" w:line="360" w:lineRule="auto"/>
        <w:ind w:firstLine="720"/>
        <w:jc w:val="both"/>
        <w:rPr>
          <w:rFonts w:ascii="Times New Roman" w:hAnsi="Times New Roman"/>
          <w:sz w:val="24"/>
          <w:szCs w:val="24"/>
          <w:lang w:val="en-GB"/>
        </w:rPr>
      </w:pPr>
    </w:p>
    <w:p w:rsidR="002F0D91" w:rsidRPr="00B45912" w:rsidRDefault="00057535" w:rsidP="00207D94">
      <w:pPr>
        <w:spacing w:after="0" w:line="360" w:lineRule="auto"/>
        <w:ind w:firstLine="720"/>
        <w:jc w:val="both"/>
        <w:rPr>
          <w:rFonts w:ascii="Times New Roman" w:hAnsi="Times New Roman"/>
          <w:b/>
          <w:sz w:val="24"/>
          <w:szCs w:val="24"/>
        </w:rPr>
      </w:pPr>
      <w:r w:rsidRPr="00B45912">
        <w:rPr>
          <w:rFonts w:ascii="Times New Roman" w:hAnsi="Times New Roman"/>
          <w:sz w:val="24"/>
          <w:szCs w:val="24"/>
          <w:lang w:val="en-GB"/>
        </w:rPr>
        <w:t>The f</w:t>
      </w:r>
      <w:r w:rsidR="00890781" w:rsidRPr="00B45912">
        <w:rPr>
          <w:rFonts w:ascii="Times New Roman" w:hAnsi="Times New Roman"/>
          <w:sz w:val="24"/>
          <w:szCs w:val="24"/>
          <w:lang w:val="en-GB"/>
        </w:rPr>
        <w:t>indings of this study provide important inputs on the critical factors to be considered in the demand for microfinance among the women micro-entrepreneurs.</w:t>
      </w:r>
      <w:r w:rsidR="00890781" w:rsidRPr="00B45912">
        <w:rPr>
          <w:rFonts w:ascii="Times New Roman" w:hAnsi="Times New Roman"/>
          <w:sz w:val="24"/>
          <w:szCs w:val="24"/>
        </w:rPr>
        <w:t xml:space="preserve"> Microfinance providers should consider these demand factors in further refining their products and services to enhance the participation of women in microenterprises in Malaysia.</w:t>
      </w:r>
    </w:p>
    <w:p w:rsidR="002F0D91" w:rsidRPr="00B45912" w:rsidRDefault="002F0D91" w:rsidP="002F0D91">
      <w:pPr>
        <w:spacing w:after="0" w:line="240" w:lineRule="auto"/>
        <w:rPr>
          <w:rFonts w:ascii="Times New Roman" w:hAnsi="Times New Roman"/>
          <w:b/>
          <w:sz w:val="24"/>
          <w:szCs w:val="24"/>
        </w:rPr>
      </w:pPr>
    </w:p>
    <w:p w:rsidR="00DB1EA6" w:rsidRDefault="00DB1EA6" w:rsidP="002F0D91">
      <w:pPr>
        <w:spacing w:after="0" w:line="240" w:lineRule="auto"/>
        <w:rPr>
          <w:rFonts w:ascii="Times New Roman" w:hAnsi="Times New Roman"/>
          <w:b/>
          <w:sz w:val="24"/>
          <w:szCs w:val="24"/>
        </w:rPr>
      </w:pPr>
    </w:p>
    <w:p w:rsidR="00DB1EA6" w:rsidRDefault="00DB1EA6" w:rsidP="002F0D91">
      <w:pPr>
        <w:spacing w:after="0" w:line="240" w:lineRule="auto"/>
        <w:rPr>
          <w:rFonts w:ascii="Times New Roman" w:hAnsi="Times New Roman"/>
          <w:b/>
          <w:sz w:val="24"/>
          <w:szCs w:val="24"/>
        </w:rPr>
      </w:pPr>
    </w:p>
    <w:p w:rsidR="00DB1EA6" w:rsidRDefault="00DB1EA6" w:rsidP="002F0D91">
      <w:pPr>
        <w:spacing w:after="0" w:line="240" w:lineRule="auto"/>
        <w:rPr>
          <w:rFonts w:ascii="Times New Roman" w:hAnsi="Times New Roman"/>
          <w:b/>
          <w:sz w:val="24"/>
          <w:szCs w:val="24"/>
        </w:rPr>
      </w:pPr>
    </w:p>
    <w:p w:rsidR="002F0D91" w:rsidRPr="00B45912" w:rsidRDefault="002F0D91" w:rsidP="002F0D91">
      <w:pPr>
        <w:spacing w:after="0" w:line="240" w:lineRule="auto"/>
        <w:rPr>
          <w:rFonts w:ascii="Times New Roman" w:hAnsi="Times New Roman"/>
          <w:b/>
          <w:sz w:val="24"/>
          <w:szCs w:val="24"/>
        </w:rPr>
      </w:pPr>
      <w:bookmarkStart w:id="0" w:name="_GoBack"/>
      <w:bookmarkEnd w:id="0"/>
      <w:r w:rsidRPr="00B45912">
        <w:rPr>
          <w:rFonts w:ascii="Times New Roman" w:hAnsi="Times New Roman"/>
          <w:b/>
          <w:sz w:val="24"/>
          <w:szCs w:val="24"/>
        </w:rPr>
        <w:lastRenderedPageBreak/>
        <w:t>References</w:t>
      </w:r>
    </w:p>
    <w:p w:rsidR="00434FE8" w:rsidRPr="00B45912" w:rsidRDefault="00434FE8" w:rsidP="002F0D91">
      <w:pPr>
        <w:spacing w:after="0" w:line="240" w:lineRule="auto"/>
        <w:rPr>
          <w:rFonts w:ascii="Times New Roman" w:hAnsi="Times New Roman"/>
          <w:b/>
          <w:sz w:val="24"/>
          <w:szCs w:val="24"/>
        </w:rPr>
      </w:pP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r w:rsidRPr="00B45912">
        <w:rPr>
          <w:rFonts w:ascii="Times New Roman" w:eastAsiaTheme="minorHAnsi" w:hAnsi="Times New Roman"/>
          <w:sz w:val="24"/>
          <w:szCs w:val="24"/>
        </w:rPr>
        <w:t xml:space="preserve">Anderson, J. and </w:t>
      </w:r>
      <w:proofErr w:type="spellStart"/>
      <w:r w:rsidRPr="00B45912">
        <w:rPr>
          <w:rFonts w:ascii="Times New Roman" w:eastAsiaTheme="minorHAnsi" w:hAnsi="Times New Roman"/>
          <w:sz w:val="24"/>
          <w:szCs w:val="24"/>
        </w:rPr>
        <w:t>Billou</w:t>
      </w:r>
      <w:proofErr w:type="spellEnd"/>
      <w:r w:rsidRPr="00B45912">
        <w:rPr>
          <w:rFonts w:ascii="Times New Roman" w:eastAsiaTheme="minorHAnsi" w:hAnsi="Times New Roman"/>
          <w:sz w:val="24"/>
          <w:szCs w:val="24"/>
        </w:rPr>
        <w:t xml:space="preserve">, N. (2007), </w:t>
      </w:r>
      <w:proofErr w:type="gramStart"/>
      <w:r w:rsidRPr="00B45912">
        <w:rPr>
          <w:rFonts w:ascii="Times New Roman" w:eastAsiaTheme="minorHAnsi" w:hAnsi="Times New Roman"/>
          <w:sz w:val="24"/>
          <w:szCs w:val="24"/>
        </w:rPr>
        <w:t>Serving</w:t>
      </w:r>
      <w:proofErr w:type="gramEnd"/>
      <w:r w:rsidRPr="00B45912">
        <w:rPr>
          <w:rFonts w:ascii="Times New Roman" w:eastAsiaTheme="minorHAnsi" w:hAnsi="Times New Roman"/>
          <w:sz w:val="24"/>
          <w:szCs w:val="24"/>
        </w:rPr>
        <w:t xml:space="preserve"> the world's poor: innovation at the base of the Economic pyramid, </w:t>
      </w:r>
      <w:r w:rsidRPr="00B45912">
        <w:rPr>
          <w:rFonts w:ascii="Times New Roman" w:eastAsiaTheme="minorHAnsi" w:hAnsi="Times New Roman"/>
          <w:i/>
          <w:sz w:val="24"/>
          <w:szCs w:val="24"/>
        </w:rPr>
        <w:t>Journal of Business Strategy</w:t>
      </w:r>
      <w:r w:rsidRPr="00B45912">
        <w:rPr>
          <w:rFonts w:ascii="Times New Roman" w:eastAsiaTheme="minorHAnsi" w:hAnsi="Times New Roman"/>
          <w:sz w:val="24"/>
          <w:szCs w:val="24"/>
        </w:rPr>
        <w:t>, Vol. 28 No. 2, pp. 14-21</w:t>
      </w: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proofErr w:type="spellStart"/>
      <w:r w:rsidRPr="00B45912">
        <w:rPr>
          <w:rFonts w:ascii="Times New Roman" w:eastAsiaTheme="minorHAnsi" w:hAnsi="Times New Roman"/>
          <w:sz w:val="24"/>
          <w:szCs w:val="24"/>
        </w:rPr>
        <w:t>Chikweche</w:t>
      </w:r>
      <w:proofErr w:type="spellEnd"/>
      <w:r w:rsidRPr="00B45912">
        <w:rPr>
          <w:rFonts w:ascii="Times New Roman" w:eastAsiaTheme="minorHAnsi" w:hAnsi="Times New Roman"/>
          <w:sz w:val="24"/>
          <w:szCs w:val="24"/>
        </w:rPr>
        <w:t xml:space="preserve">, T. and Fletcher R. (2012), Revisiting the marketing mix at the bottom of Pyramid (BOP): from theoretical considerations to practical implications, </w:t>
      </w:r>
      <w:r w:rsidRPr="00B45912">
        <w:rPr>
          <w:rFonts w:ascii="Times New Roman" w:eastAsiaTheme="minorHAnsi" w:hAnsi="Times New Roman"/>
          <w:i/>
          <w:sz w:val="24"/>
          <w:szCs w:val="24"/>
        </w:rPr>
        <w:t>Journal of Consumer Marketing</w:t>
      </w:r>
      <w:r w:rsidRPr="00B45912">
        <w:rPr>
          <w:rFonts w:ascii="Times New Roman" w:eastAsiaTheme="minorHAnsi" w:hAnsi="Times New Roman"/>
          <w:sz w:val="24"/>
          <w:szCs w:val="24"/>
        </w:rPr>
        <w:t>, Vol. 29 No. 7, pp. 507-520</w:t>
      </w: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r w:rsidRPr="00B45912">
        <w:rPr>
          <w:rFonts w:ascii="Times New Roman" w:eastAsiaTheme="minorHAnsi" w:hAnsi="Times New Roman"/>
          <w:sz w:val="24"/>
          <w:szCs w:val="24"/>
        </w:rPr>
        <w:t xml:space="preserve">Dolan </w:t>
      </w:r>
      <w:proofErr w:type="spellStart"/>
      <w:r w:rsidRPr="00B45912">
        <w:rPr>
          <w:rFonts w:ascii="Times New Roman" w:eastAsiaTheme="minorHAnsi" w:hAnsi="Times New Roman"/>
          <w:sz w:val="24"/>
          <w:szCs w:val="24"/>
        </w:rPr>
        <w:t>Catherinne</w:t>
      </w:r>
      <w:proofErr w:type="spellEnd"/>
      <w:r w:rsidRPr="00B45912">
        <w:rPr>
          <w:rFonts w:ascii="Times New Roman" w:eastAsiaTheme="minorHAnsi" w:hAnsi="Times New Roman"/>
          <w:sz w:val="24"/>
          <w:szCs w:val="24"/>
        </w:rPr>
        <w:t xml:space="preserve"> &amp; Scott Linda (2013), Enterprise and Equality, a Case of Avon in South Africa, http://onlinelibrary.wiley.com, downloaded 03.04.2013, 16:18</w:t>
      </w: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sz w:val="24"/>
          <w:szCs w:val="24"/>
        </w:rPr>
      </w:pPr>
      <w:proofErr w:type="spellStart"/>
      <w:r w:rsidRPr="00B45912">
        <w:rPr>
          <w:rFonts w:ascii="Times New Roman" w:eastAsiaTheme="minorHAnsi" w:hAnsi="Times New Roman"/>
          <w:sz w:val="24"/>
          <w:szCs w:val="24"/>
        </w:rPr>
        <w:t>Seelos</w:t>
      </w:r>
      <w:proofErr w:type="spellEnd"/>
      <w:r w:rsidRPr="00B45912">
        <w:rPr>
          <w:rFonts w:ascii="Times New Roman" w:eastAsiaTheme="minorHAnsi" w:hAnsi="Times New Roman"/>
          <w:sz w:val="24"/>
          <w:szCs w:val="24"/>
        </w:rPr>
        <w:t xml:space="preserve">, C. and </w:t>
      </w:r>
      <w:proofErr w:type="spellStart"/>
      <w:r w:rsidRPr="00B45912">
        <w:rPr>
          <w:rFonts w:ascii="Times New Roman" w:eastAsiaTheme="minorHAnsi" w:hAnsi="Times New Roman"/>
          <w:sz w:val="24"/>
          <w:szCs w:val="24"/>
        </w:rPr>
        <w:t>Mair</w:t>
      </w:r>
      <w:proofErr w:type="spellEnd"/>
      <w:r w:rsidRPr="00B45912">
        <w:rPr>
          <w:rFonts w:ascii="Times New Roman" w:eastAsiaTheme="minorHAnsi" w:hAnsi="Times New Roman"/>
          <w:sz w:val="24"/>
          <w:szCs w:val="24"/>
        </w:rPr>
        <w:t xml:space="preserve">, J. (2007), Profitable business model and market creation in the context of deep poverty: A strategic view, </w:t>
      </w:r>
      <w:r w:rsidRPr="00B45912">
        <w:rPr>
          <w:rFonts w:ascii="Times New Roman" w:eastAsiaTheme="minorHAnsi" w:hAnsi="Times New Roman"/>
          <w:i/>
          <w:sz w:val="24"/>
          <w:szCs w:val="24"/>
        </w:rPr>
        <w:t>Academy of Management Perspectives</w:t>
      </w:r>
      <w:r w:rsidRPr="00B45912">
        <w:rPr>
          <w:rFonts w:ascii="Times New Roman" w:eastAsiaTheme="minorHAnsi" w:hAnsi="Times New Roman"/>
          <w:sz w:val="24"/>
          <w:szCs w:val="24"/>
        </w:rPr>
        <w:t>, Vol. 21 No. 4, pp. 49-63</w:t>
      </w:r>
    </w:p>
    <w:p w:rsidR="00434FE8" w:rsidRPr="00B45912" w:rsidRDefault="00434FE8" w:rsidP="00434FE8">
      <w:pPr>
        <w:autoSpaceDE w:val="0"/>
        <w:autoSpaceDN w:val="0"/>
        <w:adjustRightInd w:val="0"/>
        <w:spacing w:after="0" w:line="360" w:lineRule="auto"/>
        <w:ind w:left="547" w:hanging="547"/>
        <w:jc w:val="both"/>
        <w:rPr>
          <w:rFonts w:ascii="Times New Roman" w:eastAsiaTheme="minorHAnsi" w:hAnsi="Times New Roman"/>
          <w:b/>
          <w:bCs/>
          <w:sz w:val="24"/>
          <w:szCs w:val="24"/>
          <w:lang w:val="en-GB"/>
        </w:rPr>
      </w:pPr>
    </w:p>
    <w:p w:rsidR="00434FE8" w:rsidRPr="00B45912" w:rsidRDefault="00434FE8" w:rsidP="00207D94">
      <w:pPr>
        <w:shd w:val="clear" w:color="auto" w:fill="FFFFFF"/>
        <w:spacing w:after="0" w:line="360" w:lineRule="auto"/>
        <w:ind w:left="547" w:hanging="547"/>
        <w:jc w:val="both"/>
        <w:rPr>
          <w:rFonts w:ascii="Times New Roman" w:eastAsiaTheme="minorHAnsi" w:hAnsi="Times New Roman"/>
          <w:sz w:val="24"/>
          <w:szCs w:val="24"/>
        </w:rPr>
      </w:pPr>
      <w:r w:rsidRPr="00B45912">
        <w:rPr>
          <w:rFonts w:ascii="Times New Roman" w:eastAsiaTheme="minorHAnsi" w:hAnsi="Times New Roman"/>
          <w:sz w:val="24"/>
          <w:szCs w:val="24"/>
        </w:rPr>
        <w:t>London, T. and Hart, S. (Eds.) (2011</w:t>
      </w:r>
      <w:r w:rsidRPr="00B45912">
        <w:rPr>
          <w:rFonts w:ascii="Times New Roman" w:eastAsiaTheme="minorHAnsi" w:hAnsi="Times New Roman"/>
          <w:i/>
          <w:sz w:val="24"/>
          <w:szCs w:val="24"/>
        </w:rPr>
        <w:t>) Next-Generation Business Strategies for the Base of the Pyramid: New Approaches for Building Mutual Value</w:t>
      </w:r>
      <w:r w:rsidRPr="00B45912">
        <w:rPr>
          <w:rFonts w:ascii="Times New Roman" w:eastAsiaTheme="minorHAnsi" w:hAnsi="Times New Roman"/>
          <w:sz w:val="24"/>
          <w:szCs w:val="24"/>
        </w:rPr>
        <w:t>, Upper Saddle River, NJ: Financial Times Press</w:t>
      </w:r>
    </w:p>
    <w:p w:rsidR="00434FE8" w:rsidRPr="00B45912" w:rsidRDefault="00434FE8" w:rsidP="00207D94">
      <w:pPr>
        <w:shd w:val="clear" w:color="auto" w:fill="FFFFFF"/>
        <w:spacing w:after="0" w:line="360" w:lineRule="auto"/>
        <w:ind w:left="547" w:hanging="547"/>
        <w:jc w:val="both"/>
        <w:rPr>
          <w:rFonts w:ascii="Times New Roman" w:eastAsiaTheme="minorHAnsi" w:hAnsi="Times New Roman"/>
          <w:sz w:val="24"/>
          <w:szCs w:val="24"/>
        </w:rPr>
      </w:pPr>
    </w:p>
    <w:p w:rsidR="00434FE8" w:rsidRPr="00B45912" w:rsidRDefault="00434FE8" w:rsidP="00207D94">
      <w:pPr>
        <w:autoSpaceDE w:val="0"/>
        <w:autoSpaceDN w:val="0"/>
        <w:adjustRightInd w:val="0"/>
        <w:spacing w:after="0" w:line="360" w:lineRule="auto"/>
        <w:ind w:left="547" w:hanging="547"/>
        <w:jc w:val="both"/>
        <w:rPr>
          <w:rFonts w:ascii="Times New Roman" w:eastAsiaTheme="minorHAnsi" w:hAnsi="Times New Roman"/>
          <w:sz w:val="24"/>
          <w:szCs w:val="24"/>
        </w:rPr>
      </w:pPr>
      <w:proofErr w:type="spellStart"/>
      <w:r w:rsidRPr="00B45912">
        <w:rPr>
          <w:rFonts w:ascii="Times New Roman" w:eastAsiaTheme="minorHAnsi" w:hAnsi="Times New Roman"/>
          <w:sz w:val="24"/>
          <w:szCs w:val="24"/>
        </w:rPr>
        <w:t>Prahalad</w:t>
      </w:r>
      <w:proofErr w:type="spellEnd"/>
      <w:r w:rsidRPr="00B45912">
        <w:rPr>
          <w:rFonts w:ascii="Times New Roman" w:eastAsiaTheme="minorHAnsi" w:hAnsi="Times New Roman"/>
          <w:sz w:val="24"/>
          <w:szCs w:val="24"/>
        </w:rPr>
        <w:t xml:space="preserve">, C. K. (2012) </w:t>
      </w:r>
      <w:r w:rsidRPr="00B45912">
        <w:rPr>
          <w:rFonts w:ascii="Times New Roman" w:eastAsiaTheme="minorHAnsi" w:hAnsi="Times New Roman"/>
          <w:i/>
          <w:sz w:val="24"/>
          <w:szCs w:val="24"/>
        </w:rPr>
        <w:t>Bottom of the Pyramid as a Source of Breakthrough Innovations,</w:t>
      </w:r>
      <w:r w:rsidR="00207D94" w:rsidRPr="00B45912">
        <w:rPr>
          <w:rFonts w:ascii="Times New Roman" w:eastAsiaTheme="minorHAnsi" w:hAnsi="Times New Roman"/>
          <w:i/>
          <w:sz w:val="24"/>
          <w:szCs w:val="24"/>
        </w:rPr>
        <w:t xml:space="preserve"> </w:t>
      </w:r>
      <w:r w:rsidRPr="00B45912">
        <w:rPr>
          <w:rFonts w:ascii="Times New Roman" w:eastAsiaTheme="minorHAnsi" w:hAnsi="Times New Roman"/>
          <w:i/>
          <w:sz w:val="24"/>
          <w:szCs w:val="24"/>
        </w:rPr>
        <w:t>Product Development &amp; Management Association</w:t>
      </w:r>
      <w:r w:rsidRPr="00B45912">
        <w:rPr>
          <w:rFonts w:ascii="Times New Roman" w:eastAsiaTheme="minorHAnsi" w:hAnsi="Times New Roman"/>
          <w:sz w:val="24"/>
          <w:szCs w:val="24"/>
        </w:rPr>
        <w:t>, Vol. 29, No. 1, pp. 6-12</w:t>
      </w:r>
    </w:p>
    <w:p w:rsidR="00091891" w:rsidRPr="00B45912" w:rsidRDefault="00091891" w:rsidP="00207D94">
      <w:pPr>
        <w:spacing w:after="0" w:line="360" w:lineRule="auto"/>
        <w:ind w:left="547" w:hanging="547"/>
        <w:jc w:val="both"/>
        <w:rPr>
          <w:rFonts w:ascii="Times New Roman" w:hAnsi="Times New Roman"/>
          <w:sz w:val="24"/>
          <w:szCs w:val="24"/>
        </w:rPr>
      </w:pPr>
    </w:p>
    <w:p w:rsidR="00091891" w:rsidRPr="00B45912" w:rsidRDefault="00091891" w:rsidP="00207D94">
      <w:pPr>
        <w:spacing w:after="0" w:line="360" w:lineRule="auto"/>
        <w:ind w:left="547" w:hanging="547"/>
        <w:jc w:val="both"/>
        <w:rPr>
          <w:rFonts w:ascii="Times New Roman" w:hAnsi="Times New Roman"/>
          <w:sz w:val="24"/>
          <w:szCs w:val="24"/>
        </w:rPr>
      </w:pPr>
      <w:proofErr w:type="spellStart"/>
      <w:r w:rsidRPr="00B45912">
        <w:rPr>
          <w:rFonts w:ascii="Times New Roman" w:hAnsi="Times New Roman"/>
          <w:sz w:val="24"/>
          <w:szCs w:val="24"/>
        </w:rPr>
        <w:t>Salwa</w:t>
      </w:r>
      <w:proofErr w:type="spellEnd"/>
      <w:r w:rsidRPr="00B45912">
        <w:rPr>
          <w:rFonts w:ascii="Times New Roman" w:hAnsi="Times New Roman"/>
          <w:sz w:val="24"/>
          <w:szCs w:val="24"/>
        </w:rPr>
        <w:t xml:space="preserve">, A.H. Fatimah, </w:t>
      </w:r>
      <w:proofErr w:type="spellStart"/>
      <w:r w:rsidRPr="00B45912">
        <w:rPr>
          <w:rFonts w:ascii="Times New Roman" w:hAnsi="Times New Roman"/>
          <w:sz w:val="24"/>
          <w:szCs w:val="24"/>
        </w:rPr>
        <w:t>Azahari</w:t>
      </w:r>
      <w:proofErr w:type="spellEnd"/>
      <w:r w:rsidRPr="00B45912">
        <w:rPr>
          <w:rFonts w:ascii="Times New Roman" w:hAnsi="Times New Roman"/>
          <w:sz w:val="24"/>
          <w:szCs w:val="24"/>
        </w:rPr>
        <w:t xml:space="preserve">, A. </w:t>
      </w:r>
      <w:proofErr w:type="spellStart"/>
      <w:r w:rsidRPr="00B45912">
        <w:rPr>
          <w:rFonts w:ascii="Times New Roman" w:hAnsi="Times New Roman"/>
          <w:sz w:val="24"/>
          <w:szCs w:val="24"/>
        </w:rPr>
        <w:t>Mohamad</w:t>
      </w:r>
      <w:proofErr w:type="spellEnd"/>
      <w:r w:rsidRPr="00B45912">
        <w:rPr>
          <w:rFonts w:ascii="Times New Roman" w:hAnsi="Times New Roman"/>
          <w:sz w:val="24"/>
          <w:szCs w:val="24"/>
        </w:rPr>
        <w:t xml:space="preserve">, and </w:t>
      </w:r>
      <w:proofErr w:type="spellStart"/>
      <w:r w:rsidRPr="00B45912">
        <w:rPr>
          <w:rFonts w:ascii="Times New Roman" w:hAnsi="Times New Roman"/>
          <w:sz w:val="24"/>
          <w:szCs w:val="24"/>
        </w:rPr>
        <w:t>Tamkin</w:t>
      </w:r>
      <w:proofErr w:type="spellEnd"/>
      <w:r w:rsidRPr="00B45912">
        <w:rPr>
          <w:rFonts w:ascii="Times New Roman" w:hAnsi="Times New Roman"/>
          <w:sz w:val="24"/>
          <w:szCs w:val="24"/>
        </w:rPr>
        <w:t>, B. Joni (2013). Success Factors of Successful Microcredit Entrepreneurs: Empirical Evidence from Malaysia</w:t>
      </w:r>
      <w:r w:rsidRPr="00B45912">
        <w:rPr>
          <w:rFonts w:ascii="Times New Roman" w:hAnsi="Times New Roman"/>
          <w:i/>
          <w:sz w:val="24"/>
          <w:szCs w:val="24"/>
        </w:rPr>
        <w:t>,</w:t>
      </w:r>
      <w:r w:rsidR="00207D94" w:rsidRPr="00B45912">
        <w:rPr>
          <w:rFonts w:ascii="Times New Roman" w:hAnsi="Times New Roman"/>
          <w:i/>
          <w:sz w:val="24"/>
          <w:szCs w:val="24"/>
        </w:rPr>
        <w:t xml:space="preserve"> I</w:t>
      </w:r>
      <w:r w:rsidRPr="00B45912">
        <w:rPr>
          <w:rFonts w:ascii="Times New Roman" w:hAnsi="Times New Roman"/>
          <w:i/>
          <w:sz w:val="24"/>
          <w:szCs w:val="24"/>
        </w:rPr>
        <w:t>nternational Journal of Business and Social Science</w:t>
      </w:r>
      <w:r w:rsidRPr="00B45912">
        <w:rPr>
          <w:rFonts w:ascii="Times New Roman" w:hAnsi="Times New Roman"/>
          <w:sz w:val="24"/>
          <w:szCs w:val="24"/>
        </w:rPr>
        <w:t>, Vol. 4, No. 5, pp. 153-159.</w:t>
      </w:r>
    </w:p>
    <w:sectPr w:rsidR="00091891" w:rsidRPr="00B459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95" w:rsidRDefault="00045B95" w:rsidP="002D4260">
      <w:pPr>
        <w:spacing w:after="0" w:line="240" w:lineRule="auto"/>
      </w:pPr>
      <w:r>
        <w:separator/>
      </w:r>
    </w:p>
  </w:endnote>
  <w:endnote w:type="continuationSeparator" w:id="0">
    <w:p w:rsidR="00045B95" w:rsidRDefault="00045B95" w:rsidP="002D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009533"/>
      <w:docPartObj>
        <w:docPartGallery w:val="Page Numbers (Bottom of Page)"/>
        <w:docPartUnique/>
      </w:docPartObj>
    </w:sdtPr>
    <w:sdtEndPr>
      <w:rPr>
        <w:rFonts w:ascii="Times New Roman" w:hAnsi="Times New Roman"/>
        <w:noProof/>
        <w:sz w:val="24"/>
        <w:szCs w:val="24"/>
      </w:rPr>
    </w:sdtEndPr>
    <w:sdtContent>
      <w:p w:rsidR="002D4F03" w:rsidRPr="002D4260" w:rsidRDefault="002D4F03">
        <w:pPr>
          <w:pStyle w:val="Footer"/>
          <w:jc w:val="center"/>
          <w:rPr>
            <w:rFonts w:ascii="Times New Roman" w:hAnsi="Times New Roman"/>
            <w:sz w:val="24"/>
            <w:szCs w:val="24"/>
          </w:rPr>
        </w:pPr>
        <w:r w:rsidRPr="002D4260">
          <w:rPr>
            <w:rFonts w:ascii="Times New Roman" w:hAnsi="Times New Roman"/>
            <w:sz w:val="24"/>
            <w:szCs w:val="24"/>
          </w:rPr>
          <w:fldChar w:fldCharType="begin"/>
        </w:r>
        <w:r w:rsidRPr="002D4260">
          <w:rPr>
            <w:rFonts w:ascii="Times New Roman" w:hAnsi="Times New Roman"/>
            <w:sz w:val="24"/>
            <w:szCs w:val="24"/>
          </w:rPr>
          <w:instrText xml:space="preserve"> PAGE   \* MERGEFORMAT </w:instrText>
        </w:r>
        <w:r w:rsidRPr="002D4260">
          <w:rPr>
            <w:rFonts w:ascii="Times New Roman" w:hAnsi="Times New Roman"/>
            <w:sz w:val="24"/>
            <w:szCs w:val="24"/>
          </w:rPr>
          <w:fldChar w:fldCharType="separate"/>
        </w:r>
        <w:r w:rsidR="00DB1EA6">
          <w:rPr>
            <w:rFonts w:ascii="Times New Roman" w:hAnsi="Times New Roman"/>
            <w:noProof/>
            <w:sz w:val="24"/>
            <w:szCs w:val="24"/>
          </w:rPr>
          <w:t>13</w:t>
        </w:r>
        <w:r w:rsidRPr="002D4260">
          <w:rPr>
            <w:rFonts w:ascii="Times New Roman" w:hAnsi="Times New Roman"/>
            <w:noProof/>
            <w:sz w:val="24"/>
            <w:szCs w:val="24"/>
          </w:rPr>
          <w:fldChar w:fldCharType="end"/>
        </w:r>
      </w:p>
    </w:sdtContent>
  </w:sdt>
  <w:p w:rsidR="002D4F03" w:rsidRDefault="002D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95" w:rsidRDefault="00045B95" w:rsidP="002D4260">
      <w:pPr>
        <w:spacing w:after="0" w:line="240" w:lineRule="auto"/>
      </w:pPr>
      <w:r>
        <w:separator/>
      </w:r>
    </w:p>
  </w:footnote>
  <w:footnote w:type="continuationSeparator" w:id="0">
    <w:p w:rsidR="00045B95" w:rsidRDefault="00045B95" w:rsidP="002D4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15BE"/>
    <w:multiLevelType w:val="multilevel"/>
    <w:tmpl w:val="19F87F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FF563CF"/>
    <w:multiLevelType w:val="multilevel"/>
    <w:tmpl w:val="5EE602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0B"/>
    <w:rsid w:val="00045B95"/>
    <w:rsid w:val="00057535"/>
    <w:rsid w:val="00091891"/>
    <w:rsid w:val="00094408"/>
    <w:rsid w:val="000B2CB1"/>
    <w:rsid w:val="000E577F"/>
    <w:rsid w:val="0010379F"/>
    <w:rsid w:val="001517AA"/>
    <w:rsid w:val="001B5489"/>
    <w:rsid w:val="001D00A9"/>
    <w:rsid w:val="001D15AF"/>
    <w:rsid w:val="0020710A"/>
    <w:rsid w:val="00207D94"/>
    <w:rsid w:val="002155C3"/>
    <w:rsid w:val="00246A59"/>
    <w:rsid w:val="002D4260"/>
    <w:rsid w:val="002D4F03"/>
    <w:rsid w:val="002E1B61"/>
    <w:rsid w:val="002F0D91"/>
    <w:rsid w:val="002F3E0C"/>
    <w:rsid w:val="00302AB6"/>
    <w:rsid w:val="003126A8"/>
    <w:rsid w:val="00373F0C"/>
    <w:rsid w:val="003D3467"/>
    <w:rsid w:val="003D4A25"/>
    <w:rsid w:val="00434FE8"/>
    <w:rsid w:val="00444F01"/>
    <w:rsid w:val="004540A9"/>
    <w:rsid w:val="00462801"/>
    <w:rsid w:val="004831DE"/>
    <w:rsid w:val="004848DA"/>
    <w:rsid w:val="004B5329"/>
    <w:rsid w:val="00546290"/>
    <w:rsid w:val="005D7CD1"/>
    <w:rsid w:val="005F070B"/>
    <w:rsid w:val="005F21FE"/>
    <w:rsid w:val="005F39D1"/>
    <w:rsid w:val="005F5428"/>
    <w:rsid w:val="00666D1C"/>
    <w:rsid w:val="00671CC6"/>
    <w:rsid w:val="007505C5"/>
    <w:rsid w:val="00777BE8"/>
    <w:rsid w:val="007A3FE1"/>
    <w:rsid w:val="007A6D0B"/>
    <w:rsid w:val="00803033"/>
    <w:rsid w:val="008770E6"/>
    <w:rsid w:val="00883E5D"/>
    <w:rsid w:val="00890781"/>
    <w:rsid w:val="00894549"/>
    <w:rsid w:val="008A79C1"/>
    <w:rsid w:val="008F1754"/>
    <w:rsid w:val="00901942"/>
    <w:rsid w:val="00955BDC"/>
    <w:rsid w:val="00A70B63"/>
    <w:rsid w:val="00A90D17"/>
    <w:rsid w:val="00AE05B4"/>
    <w:rsid w:val="00AE3369"/>
    <w:rsid w:val="00AE6FC3"/>
    <w:rsid w:val="00B45912"/>
    <w:rsid w:val="00BC2117"/>
    <w:rsid w:val="00BE35B8"/>
    <w:rsid w:val="00BE577E"/>
    <w:rsid w:val="00C3204F"/>
    <w:rsid w:val="00C35EFE"/>
    <w:rsid w:val="00C8678D"/>
    <w:rsid w:val="00C9622E"/>
    <w:rsid w:val="00CB4368"/>
    <w:rsid w:val="00CB728C"/>
    <w:rsid w:val="00CD6F6A"/>
    <w:rsid w:val="00D3591B"/>
    <w:rsid w:val="00D42BDD"/>
    <w:rsid w:val="00D60248"/>
    <w:rsid w:val="00D756D0"/>
    <w:rsid w:val="00DB1EA6"/>
    <w:rsid w:val="00DB5641"/>
    <w:rsid w:val="00DB61E1"/>
    <w:rsid w:val="00E253CC"/>
    <w:rsid w:val="00EB6B0A"/>
    <w:rsid w:val="00EC1094"/>
    <w:rsid w:val="00ED2D3E"/>
    <w:rsid w:val="00EE4CAA"/>
    <w:rsid w:val="00EE776A"/>
    <w:rsid w:val="00F076D8"/>
    <w:rsid w:val="00F5099C"/>
    <w:rsid w:val="00F62CE4"/>
    <w:rsid w:val="00F705E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DA481-ADDE-4A96-A5D4-BF658EE8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0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60"/>
    <w:rPr>
      <w:rFonts w:ascii="Calibri" w:eastAsia="Calibri" w:hAnsi="Calibri" w:cs="Times New Roman"/>
      <w:lang w:val="en-US"/>
    </w:rPr>
  </w:style>
  <w:style w:type="paragraph" w:styleId="Footer">
    <w:name w:val="footer"/>
    <w:basedOn w:val="Normal"/>
    <w:link w:val="FooterChar"/>
    <w:uiPriority w:val="99"/>
    <w:unhideWhenUsed/>
    <w:rsid w:val="002D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60"/>
    <w:rPr>
      <w:rFonts w:ascii="Calibri" w:eastAsia="Calibri" w:hAnsi="Calibri" w:cs="Times New Roman"/>
      <w:lang w:val="en-US"/>
    </w:rPr>
  </w:style>
  <w:style w:type="character" w:styleId="Hyperlink">
    <w:name w:val="Hyperlink"/>
    <w:basedOn w:val="DefaultParagraphFont"/>
    <w:uiPriority w:val="99"/>
    <w:unhideWhenUsed/>
    <w:rsid w:val="00454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dc:creator>
  <cp:lastModifiedBy>DELL</cp:lastModifiedBy>
  <cp:revision>6</cp:revision>
  <dcterms:created xsi:type="dcterms:W3CDTF">2017-10-28T14:09:00Z</dcterms:created>
  <dcterms:modified xsi:type="dcterms:W3CDTF">2017-10-30T07:04:00Z</dcterms:modified>
</cp:coreProperties>
</file>